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94.png" ContentType="image/png"/>
  <Override PartName="/word/media/rId263.png" ContentType="image/png"/>
  <Override PartName="/word/media/rId264.png" ContentType="image/png"/>
  <Override PartName="/word/media/rId315.png" ContentType="image/png"/>
  <Override PartName="/word/media/rId151.png" ContentType="image/png"/>
  <Override PartName="/word/media/rId150.png" ContentType="image/png"/>
  <Override PartName="/word/media/rId152.png" ContentType="image/png"/>
  <Override PartName="/word/media/rId146.png" ContentType="image/png"/>
  <Override PartName="/word/media/rId157.png" ContentType="image/png"/>
  <Override PartName="/word/media/rId162.png" ContentType="image/png"/>
  <Override PartName="/word/media/rId261.png" ContentType="image/png"/>
  <Override PartName="/word/media/rId258.png" ContentType="image/png"/>
  <Override PartName="/word/media/rId154.png" ContentType="image/png"/>
  <Override PartName="/word/media/rId155.png" ContentType="image/png"/>
  <Override PartName="/word/media/rId177.png" ContentType="image/png"/>
  <Override PartName="/word/media/rId262.png" ContentType="image/png"/>
  <Override PartName="/word/media/rId120.png" ContentType="image/png"/>
  <Override PartName="/word/media/rId126.png" ContentType="image/png"/>
  <Override PartName="/word/media/rId161.png" ContentType="image/png"/>
  <Override PartName="/word/media/rId257.png" ContentType="image/png"/>
  <Override PartName="/word/media/rId304.png" ContentType="image/png"/>
  <Override PartName="/word/media/rId96.png" ContentType="image/png"/>
  <Override PartName="/word/media/rId97.png" ContentType="image/png"/>
  <Override PartName="/word/media/rId165.png" ContentType="image/png"/>
  <Override PartName="/word/media/rId51.png" ContentType="image/png"/>
  <Override PartName="/word/media/rId305.png" ContentType="image/png"/>
  <Override PartName="/word/media/rId306.png" ContentType="image/png"/>
  <Override PartName="/word/media/rId307.png" ContentType="image/png"/>
  <Override PartName="/word/media/rId240.png" ContentType="image/png"/>
  <Override PartName="/word/media/rId236.png" ContentType="image/png"/>
  <Override PartName="/word/media/rId260.png" ContentType="image/png"/>
  <Override PartName="/word/media/rId243.png" ContentType="image/png"/>
  <Override PartName="/word/media/rId56.png" ContentType="image/png"/>
  <Override PartName="/word/media/rId311.png" ContentType="image/png"/>
  <Override PartName="/word/media/rId149.png" ContentType="image/png"/>
  <Override PartName="/word/media/rId179.png" ContentType="image/png"/>
  <Override PartName="/word/media/rId310.png" ContentType="image/png"/>
  <Override PartName="/word/media/rId200.png" ContentType="image/png"/>
  <Override PartName="/word/media/rId221.png" ContentType="image/png"/>
  <Override PartName="/word/media/rId217.png" ContentType="image/png"/>
  <Override PartName="/word/media/rId43.png" ContentType="image/png"/>
  <Override PartName="/word/media/rId206.png" ContentType="image/png"/>
  <Override PartName="/word/media/rId34.png" ContentType="image/png"/>
  <Override PartName="/word/media/rId297.png" ContentType="image/png"/>
  <Override PartName="/word/media/rId46.png" ContentType="image/png"/>
  <Override PartName="/word/media/rId118.png" ContentType="image/png"/>
  <Override PartName="/word/media/rId124.png" ContentType="image/png"/>
  <Override PartName="/word/media/rId255.png" ContentType="image/png"/>
  <Override PartName="/word/media/rId50.png" ContentType="image/png"/>
  <Override PartName="/word/media/rId81.png" ContentType="image/png"/>
  <Override PartName="/word/media/rId209.png" ContentType="image/png"/>
  <Override PartName="/word/media/rId40.png" ContentType="image/png"/>
  <Override PartName="/word/media/rId302.png" ContentType="image/png"/>
  <Override PartName="/word/media/rId293.png" ContentType="image/png"/>
  <Override PartName="/word/media/rId231.png" ContentType="image/png"/>
  <Override PartName="/word/media/rId66.png" ContentType="image/png"/>
  <Override PartName="/word/media/rId138.png" ContentType="image/png"/>
  <Override PartName="/word/media/rId251.png" ContentType="image/png"/>
  <Override PartName="/word/media/rId115.png" ContentType="image/png"/>
  <Override PartName="/word/media/rId190.png" ContentType="image/png"/>
  <Override PartName="/word/media/rId22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Assessment</w:t>
      </w:r>
      <w:r>
        <w:t xml:space="preserve"> </w:t>
      </w:r>
      <w:r>
        <w:t xml:space="preserve">Manual</w:t>
      </w:r>
    </w:p>
    <w:p>
      <w:pPr>
        <w:pStyle w:val="Heading1"/>
      </w:pPr>
      <w:bookmarkStart w:id="21" w:name="introduction"/>
      <w:bookmarkEnd w:id="21"/>
      <w:r>
        <w:t xml:space="preserve">Introduction</w:t>
      </w:r>
    </w:p>
    <w:p>
      <w:pPr>
        <w:pStyle w:val="Heading2"/>
      </w:pPr>
      <w:bookmarkStart w:id="22" w:name="the-ocean-health-index"/>
      <w:bookmarkEnd w:id="22"/>
      <w:r>
        <w:t xml:space="preserve">The Ocean Health Index</w:t>
      </w:r>
    </w:p>
    <w:p>
      <w:r>
        <w:rPr>
          <w:b/>
        </w:rPr>
        <w:t xml:space="preserve">The Ocean Health Index (OHI)</w:t>
      </w:r>
      <w:r>
        <w:t xml:space="preserve"> </w:t>
      </w:r>
      <w:r>
        <w:t xml:space="preserve">project was created with a strong foundation in communication and collaboration. Following the initial publication by Halpern</w:t>
      </w:r>
      <w:r>
        <w:t xml:space="preserve"> </w:t>
      </w:r>
      <w:r>
        <w:rPr>
          <w:i/>
        </w:rPr>
        <w:t xml:space="preserve">et al</w:t>
      </w:r>
      <w:r>
        <w:t xml:space="preserve">. 2012 in</w:t>
      </w:r>
      <w:r>
        <w:t xml:space="preserve"> </w:t>
      </w:r>
      <w:r>
        <w:rPr>
          <w:i/>
        </w:rPr>
        <w:t xml:space="preserve">Nature</w:t>
      </w:r>
      <w:r>
        <w:t xml:space="preserve">, we have conducted global assessments annually (in 2013, 2014, and ongoing), and have conducted smaller-scale assessments for the U.S. West Coast (Halpern</w:t>
      </w:r>
      <w:r>
        <w:t xml:space="preserve"> </w:t>
      </w:r>
      <w:r>
        <w:rPr>
          <w:i/>
        </w:rPr>
        <w:t xml:space="preserve">et al.</w:t>
      </w:r>
      <w:r>
        <w:t xml:space="preserve"> </w:t>
      </w:r>
      <w:r>
        <w:t xml:space="preserve">2014), Fiji (Selig</w:t>
      </w:r>
      <w:r>
        <w:t xml:space="preserve"> </w:t>
      </w:r>
      <w:r>
        <w:rPr>
          <w:i/>
        </w:rPr>
        <w:t xml:space="preserve">et al.</w:t>
      </w:r>
      <w:r>
        <w:t xml:space="preserve"> </w:t>
      </w:r>
      <w:r>
        <w:t xml:space="preserve">in press), and Brazil (Elfes</w:t>
      </w:r>
      <w:r>
        <w:t xml:space="preserve"> </w:t>
      </w:r>
      <w:r>
        <w:rPr>
          <w:i/>
        </w:rPr>
        <w:t xml:space="preserve">et al.</w:t>
      </w:r>
      <w:r>
        <w:t xml:space="preserve"> </w:t>
      </w:r>
      <w:r>
        <w:t xml:space="preserve">2014).</w:t>
      </w:r>
    </w:p>
    <w:p>
      <w:r>
        <w:t xml:space="preserve">We have also developed the</w:t>
      </w:r>
      <w:r>
        <w:t xml:space="preserve"> </w:t>
      </w:r>
      <w:r>
        <w:rPr>
          <w:b/>
        </w:rPr>
        <w:t xml:space="preserve">OHI Toolbox</w:t>
      </w:r>
      <w:r>
        <w:t xml:space="preserve"> </w:t>
      </w:r>
      <w:r>
        <w:t xml:space="preserve">and</w:t>
      </w:r>
      <w:r>
        <w:t xml:space="preserve"> </w:t>
      </w:r>
      <w:r>
        <w:rPr>
          <w:b/>
        </w:rPr>
        <w:t xml:space="preserve">WebApps</w:t>
      </w:r>
      <w:r>
        <w:t xml:space="preserve"> </w:t>
      </w:r>
      <w:r>
        <w:t xml:space="preserve">to enable any group to conduct independent assessments using the OHI framework and modifying it to their needs. The Toolbox enables the OHI framework to be customized to any area of interest, incorporating whatever goals, data, indicators, and priorities regarding ocean-derived benefits that are relevant and available to the chosen spatial scale. Information is presented through the WebApps, which are used for orientation, visualization, and reporting.</w:t>
      </w:r>
    </w:p>
    <w:p>
      <w:r>
        <w:t xml:space="preserve">This manual provides information for:</w:t>
      </w:r>
    </w:p>
    <w:p>
      <w:pPr>
        <w:pStyle w:val="Compact"/>
        <w:numPr>
          <w:numId w:val="1001"/>
          <w:ilvl w:val="0"/>
        </w:numPr>
      </w:pPr>
      <w:r>
        <w:t xml:space="preserve">Planning an assessment</w:t>
      </w:r>
    </w:p>
    <w:p>
      <w:pPr>
        <w:pStyle w:val="Compact"/>
        <w:numPr>
          <w:numId w:val="1001"/>
          <w:ilvl w:val="0"/>
        </w:numPr>
      </w:pPr>
      <w:r>
        <w:t xml:space="preserve">Navigating the OHI WebApp to visualize data at global and regional scales</w:t>
      </w:r>
    </w:p>
    <w:p>
      <w:pPr>
        <w:pStyle w:val="Compact"/>
        <w:numPr>
          <w:numId w:val="1001"/>
          <w:ilvl w:val="0"/>
        </w:numPr>
      </w:pPr>
      <w:r>
        <w:t xml:space="preserve">Modifying data and models within the Toolbox for an independent assessment</w:t>
      </w:r>
    </w:p>
    <w:p>
      <w:pPr>
        <w:pStyle w:val="Compact"/>
        <w:numPr>
          <w:numId w:val="1001"/>
          <w:ilvl w:val="0"/>
        </w:numPr>
      </w:pPr>
      <w:r>
        <w:t xml:space="preserve">Guidance for frequently asked questions and troubleshooting</w:t>
      </w:r>
    </w:p>
    <w:p>
      <w:pPr>
        <w:pStyle w:val="Heading1"/>
      </w:pPr>
      <w:bookmarkStart w:id="23" w:name="what-is-ohi"/>
      <w:bookmarkEnd w:id="23"/>
      <w:r>
        <w:t xml:space="preserve">What is OHI+?</w:t>
      </w:r>
    </w:p>
    <w:p>
      <w:pPr>
        <w:pStyle w:val="BlockQuote"/>
      </w:pPr>
      <w:r>
        <w:t xml:space="preserve">Your assessment is an example of independent assessment called Ocean Health Index+ (OHI+). At this stage of the process, you have</w:t>
      </w:r>
      <w:r>
        <w:t xml:space="preserve"> </w:t>
      </w:r>
      <w:r>
        <w:rPr>
          <w:b/>
        </w:rPr>
        <w:t xml:space="preserve">Learned</w:t>
      </w:r>
      <w:r>
        <w:t xml:space="preserve"> </w:t>
      </w:r>
      <w:r>
        <w:t xml:space="preserve">and</w:t>
      </w:r>
      <w:r>
        <w:t xml:space="preserve"> </w:t>
      </w:r>
      <w:r>
        <w:rPr>
          <w:b/>
        </w:rPr>
        <w:t xml:space="preserve">Planned</w:t>
      </w:r>
      <w:r>
        <w:t xml:space="preserve"> </w:t>
      </w:r>
      <w:r>
        <w:t xml:space="preserve">for the assessment, and are now ready to</w:t>
      </w:r>
      <w:r>
        <w:t xml:space="preserve"> </w:t>
      </w:r>
      <w:r>
        <w:rPr>
          <w:b/>
        </w:rPr>
        <w:t xml:space="preserve">Conduct</w:t>
      </w:r>
      <w:r>
        <w:t xml:space="preserve"> </w:t>
      </w:r>
      <w:r>
        <w:t xml:space="preserve">it.</w:t>
      </w:r>
    </w:p>
    <w:p>
      <w:r>
        <w:t xml:space="preserve">The Ocean Health Index framework presents a highly tailorable approach ready to meet the needs and priorities of those who wish to use the ocean sustainably. Here you will learn how to conduct an Ocean Health Index+ (OHI+) assessment. The OHI+ approach adds new inputs and information to the overarching OHI framework that consist of data and indicators that are relevant to the local context. Because method of the framework is repeatable, transparent, quantitative, and goal-driven, repeated assessments are invaluable because they can be used to tack and monitor the progress of ocean health through time. Even a first-effort OHI+ is valuable because it establishes a baseline against which to monitor change.</w:t>
      </w:r>
    </w:p>
    <w:p>
      <w:pPr>
        <w:pStyle w:val="BlockQuote"/>
      </w:pPr>
      <w:r>
        <w:t xml:space="preserve">Such a flexible framework allows OHI+ assessments to adapt to local conditions while still being useful for management.</w:t>
      </w:r>
    </w:p>
    <w:p>
      <w:r>
        <w:t xml:space="preserve">The Index is the first assessment tool that provides a common platform for scientifically combining and comparing key elements from all dimensions of the oceans health — biological, physical, economic, and social – to measure how sustainably people are using the ocean. By allowing for a comprehensive and integrated view of marine systems as a way to understand the trade-offs and synergies among these goals, the Index represents a significant advance over conventional single-sector approaches to assessing sustainability as communicated through other kinds of index efforts. Because of this, preparing the conducting phase will require careful thought, consideration, and documentation, throughout this scientific process.</w:t>
      </w:r>
    </w:p>
    <w:p>
      <w:pPr>
        <w:pStyle w:val="Heading2"/>
      </w:pPr>
      <w:bookmarkStart w:id="24" w:name="the-process-of-ohi-phase-three"/>
      <w:bookmarkEnd w:id="24"/>
      <w:r>
        <w:t xml:space="preserve">The Process of OHI+: Phase Three</w:t>
      </w:r>
    </w:p>
    <w:p>
      <w:pPr>
        <w:pStyle w:val="BlockQuote"/>
      </w:pPr>
      <w:r>
        <w:t xml:space="preserve">TIP: The amount of time required to do an OHI+ Assessment will vary.</w:t>
      </w:r>
    </w:p>
    <w:p>
      <w:r>
        <w:t xml:space="preserve">The OHI+ process consists of four distinct phases. In the first phase, you</w:t>
      </w:r>
      <w:r>
        <w:t xml:space="preserve"> </w:t>
      </w:r>
      <w:r>
        <w:rPr>
          <w:b/>
        </w:rPr>
        <w:t xml:space="preserve">learned</w:t>
      </w:r>
      <w:r>
        <w:t xml:space="preserve"> </w:t>
      </w:r>
      <w:r>
        <w:t xml:space="preserve">about the OHI and understood the philosophy behind it and the motivation for conducting your study. In the second phase, you actively</w:t>
      </w:r>
      <w:r>
        <w:t xml:space="preserve"> </w:t>
      </w:r>
      <w:r>
        <w:rPr>
          <w:b/>
        </w:rPr>
        <w:t xml:space="preserve">planned</w:t>
      </w:r>
      <w:r>
        <w:t xml:space="preserve"> </w:t>
      </w:r>
      <w:r>
        <w:t xml:space="preserve">to conduct an OHI+ Assessment. Now, in the third phase, you will</w:t>
      </w:r>
      <w:r>
        <w:t xml:space="preserve"> </w:t>
      </w:r>
      <w:r>
        <w:rPr>
          <w:b/>
        </w:rPr>
        <w:t xml:space="preserve">conduct</w:t>
      </w:r>
      <w:r>
        <w:t xml:space="preserve"> </w:t>
      </w:r>
      <w:r>
        <w:t xml:space="preserve">the assessment by engaging with the science of finding the data, preparing the goal models, and taking the necessary steps to learn the software and produce the results. In the final phase, you will communicate the results of your OHI+ Assessment in order to inform stakeholders who will use its findings.</w:t>
      </w:r>
    </w:p>
    <w:p>
      <w:pPr>
        <w:pStyle w:val="Compact"/>
        <w:numPr>
          <w:numId w:val="1002"/>
          <w:ilvl w:val="0"/>
        </w:numPr>
      </w:pPr>
      <w:r>
        <w:rPr>
          <w:b/>
        </w:rPr>
        <w:t xml:space="preserve">Phase 1:</w:t>
      </w:r>
      <w:r>
        <w:t xml:space="preserve"> </w:t>
      </w:r>
      <w:r>
        <w:rPr>
          <w:b/>
        </w:rPr>
        <w:t xml:space="preserve">Learn</w:t>
      </w:r>
      <w:r>
        <w:t xml:space="preserve"> </w:t>
      </w:r>
      <w:r>
        <w:t xml:space="preserve">about the OHI</w:t>
      </w:r>
    </w:p>
    <w:p>
      <w:pPr>
        <w:pStyle w:val="Compact"/>
        <w:numPr>
          <w:numId w:val="1002"/>
          <w:ilvl w:val="0"/>
        </w:numPr>
      </w:pPr>
      <w:r>
        <w:rPr>
          <w:b/>
        </w:rPr>
        <w:t xml:space="preserve">Phase 2:</w:t>
      </w:r>
      <w:r>
        <w:t xml:space="preserve"> </w:t>
      </w:r>
      <w:r>
        <w:rPr>
          <w:b/>
        </w:rPr>
        <w:t xml:space="preserve">Plan</w:t>
      </w:r>
      <w:r>
        <w:t xml:space="preserve"> </w:t>
      </w:r>
      <w:r>
        <w:t xml:space="preserve">an OHI+ Assessment</w:t>
      </w:r>
    </w:p>
    <w:p>
      <w:pPr>
        <w:pStyle w:val="Compact"/>
        <w:numPr>
          <w:numId w:val="1002"/>
          <w:ilvl w:val="0"/>
        </w:numPr>
      </w:pPr>
      <w:r>
        <w:rPr>
          <w:b/>
        </w:rPr>
        <w:t xml:space="preserve">Phase 3:</w:t>
      </w:r>
      <w:r>
        <w:t xml:space="preserve"> </w:t>
      </w:r>
      <w:r>
        <w:rPr>
          <w:b/>
        </w:rPr>
        <w:t xml:space="preserve">Conduct</w:t>
      </w:r>
      <w:r>
        <w:t xml:space="preserve"> </w:t>
      </w:r>
      <w:r>
        <w:t xml:space="preserve">the OH+ Assessment</w:t>
      </w:r>
    </w:p>
    <w:p>
      <w:pPr>
        <w:pStyle w:val="Compact"/>
        <w:numPr>
          <w:numId w:val="1002"/>
          <w:ilvl w:val="0"/>
        </w:numPr>
      </w:pPr>
      <w:r>
        <w:rPr>
          <w:b/>
        </w:rPr>
        <w:t xml:space="preserve">Phase 4:</w:t>
      </w:r>
      <w:r>
        <w:t xml:space="preserve"> </w:t>
      </w:r>
      <w:r>
        <w:rPr>
          <w:b/>
        </w:rPr>
        <w:t xml:space="preserve">Communicate</w:t>
      </w:r>
      <w:r>
        <w:t xml:space="preserve"> </w:t>
      </w:r>
      <w:r>
        <w:t xml:space="preserve">and Inform</w:t>
      </w:r>
    </w:p>
    <w:p>
      <w:pPr>
        <w:pStyle w:val="Heading1"/>
      </w:pPr>
      <w:bookmarkStart w:id="25" w:name="overview-of-the-ohi-webapp"/>
      <w:bookmarkEnd w:id="25"/>
      <w:r>
        <w:t xml:space="preserve">Overview of the OHI WebApp</w:t>
      </w:r>
    </w:p>
    <w:p>
      <w:pPr>
        <w:pStyle w:val="BlockQuote"/>
      </w:pPr>
      <w:r>
        <w:rPr>
          <w:b/>
        </w:rPr>
        <w:t xml:space="preserve">Section Summary:</w:t>
      </w:r>
    </w:p>
    <w:p>
      <w:pPr>
        <w:pStyle w:val="BlockQuote"/>
      </w:pPr>
      <w:r>
        <w:t xml:space="preserve">In this section, you will learn how to access and use the OHI WebApps. Once using the WebApp, you can conduct a preliminary assessment and use the built-in functions to compare input layers, output scores, and change data display options.</w:t>
      </w:r>
    </w:p>
    <w:p>
      <w:pPr>
        <w:pStyle w:val="Heading2"/>
      </w:pPr>
      <w:bookmarkStart w:id="26" w:name="background"/>
      <w:bookmarkEnd w:id="26"/>
      <w:r>
        <w:t xml:space="preserve">Background</w:t>
      </w:r>
    </w:p>
    <w:p>
      <w:r>
        <w:rPr>
          <w:b/>
        </w:rPr>
        <w:t xml:space="preserve">OHI WebApps</w:t>
      </w:r>
      <w:r>
        <w:t xml:space="preserve"> </w:t>
      </w:r>
      <w:r>
        <w:t xml:space="preserve">are websites created to facilitate independent assessments, and one is available for nearly every coastal nation or territory. The WebApps are meant to be a ‘Starter Kit’ and are available through</w:t>
      </w:r>
      <w:r>
        <w:t xml:space="preserve"> </w:t>
      </w:r>
      <w:hyperlink r:id="rId27">
        <w:r>
          <w:rPr>
            <w:rStyle w:val="Link"/>
          </w:rPr>
          <w:t xml:space="preserve">http://ohi-science.org</w:t>
        </w:r>
      </w:hyperlink>
      <w:r>
        <w:t xml:space="preserve"> </w:t>
      </w:r>
      <w:r>
        <w:t xml:space="preserve">using a three-letter identifier in the URL. For example, Ecuador’s WebApp ("ECU") is found at</w:t>
      </w:r>
      <w:r>
        <w:t xml:space="preserve"> </w:t>
      </w:r>
      <w:hyperlink r:id="rId28">
        <w:r>
          <w:rPr>
            <w:rStyle w:val="Link"/>
          </w:rPr>
          <w:t xml:space="preserve">http://ohi-science.org/ecu</w:t>
        </w:r>
      </w:hyperlink>
      <w:r>
        <w:t xml:space="preserve">. Each WebApp displays data layers*, which are raw data in this case, as well as the calculated OHI scores based on information extracted from global assessments. As such, they do not provide fine-scale resolution of data for each coastal nation or territory: the scores and data on which they are based are a starting point for an assessment to be conducted by an independent group. These data can be used as a default if better data for the region do not exist, but we encourage you to replace them wherever possible. (*Note: each data component that is included in the OHI is called a</w:t>
      </w:r>
      <w:r>
        <w:t xml:space="preserve"> </w:t>
      </w:r>
      <w:r>
        <w:rPr>
          <w:b/>
        </w:rPr>
        <w:t xml:space="preserve">data layer</w:t>
      </w:r>
      <w:r>
        <w:t xml:space="preserve"> </w:t>
      </w:r>
      <w:r>
        <w:t xml:space="preserve">because it will be combined with others to calculate the goal scores. Many data layers are rescaled from 0-1 to be combined with other data layers on the same unitless scale.)</w:t>
      </w:r>
    </w:p>
    <w:p>
      <w:r>
        <w:t xml:space="preserve">Boundaries for exclusive economic zones (EEZs) were identified by</w:t>
      </w:r>
      <w:r>
        <w:t xml:space="preserve"> </w:t>
      </w:r>
      <w:hyperlink r:id="rId29">
        <w:r>
          <w:rPr>
            <w:rStyle w:val="Link"/>
          </w:rPr>
          <w:t xml:space="preserve">http://www.marineregions.org</w:t>
        </w:r>
      </w:hyperlink>
      <w:r>
        <w:t xml:space="preserve"> </w:t>
      </w:r>
      <w:r>
        <w:t xml:space="preserve">and the largest subcountry regions (i.e., provinces, states, districts) were identified by</w:t>
      </w:r>
      <w:r>
        <w:t xml:space="preserve"> </w:t>
      </w:r>
      <w:hyperlink r:id="rId30">
        <w:r>
          <w:rPr>
            <w:rStyle w:val="Link"/>
          </w:rPr>
          <w:t xml:space="preserve">http://gadm.org</w:t>
        </w:r>
      </w:hyperlink>
      <w:r>
        <w:t xml:space="preserve">. Subcountry region boundaries were extended offshore to divide the EEZ of each study area into offshore regions. These subcountry regions have been provided as a starting point, and are typically coastal states or provinces, which, in our experience, is consistent with the scale at which most policy decisions are made. However, it is possible to change the boundaries for the regions and the study area depending on your preferences.</w:t>
      </w:r>
    </w:p>
    <w:p>
      <w:r>
        <w:t xml:space="preserve">OHI WebApps serve several purposes because they:</w:t>
      </w:r>
    </w:p>
    <w:p>
      <w:pPr>
        <w:pStyle w:val="Compact"/>
        <w:numPr>
          <w:numId w:val="1003"/>
          <w:ilvl w:val="0"/>
        </w:numPr>
      </w:pPr>
      <w:r>
        <w:t xml:space="preserve">allow for exploration of how the Index works: what data look like and which data layers are used in each goal</w:t>
      </w:r>
    </w:p>
    <w:p>
      <w:pPr>
        <w:pStyle w:val="Compact"/>
        <w:numPr>
          <w:numId w:val="1003"/>
          <w:ilvl w:val="0"/>
        </w:numPr>
      </w:pPr>
      <w:r>
        <w:t xml:space="preserve">are a communication platform for an assessment team, since information is presented in a manner that is accessible to group members of different disciplines and technical capacities</w:t>
      </w:r>
    </w:p>
    <w:p>
      <w:pPr>
        <w:pStyle w:val="Compact"/>
        <w:numPr>
          <w:numId w:val="1003"/>
          <w:ilvl w:val="0"/>
        </w:numPr>
      </w:pPr>
      <w:r>
        <w:t xml:space="preserve">can be used to set data gathering or goal model development priorities for the assessment</w:t>
      </w:r>
    </w:p>
    <w:p>
      <w:pPr>
        <w:pStyle w:val="Compact"/>
        <w:numPr>
          <w:numId w:val="1003"/>
          <w:ilvl w:val="0"/>
        </w:numPr>
      </w:pPr>
      <w:r>
        <w:t xml:space="preserve">display your assessment’s data and calculated scores once you have finalized and formatted your data and modified goal models.</w:t>
      </w:r>
    </w:p>
    <w:p>
      <w:r>
        <w:t xml:space="preserve">The information displayed on the website is stored online, in a</w:t>
      </w:r>
      <w:r>
        <w:t xml:space="preserve"> </w:t>
      </w:r>
      <w:r>
        <w:rPr>
          <w:b/>
        </w:rPr>
        <w:t xml:space="preserve">GitHub repository.</w:t>
      </w:r>
      <w:r>
        <w:t xml:space="preserve"> </w:t>
      </w:r>
      <w:r>
        <w:t xml:space="preserve">GitHub is an open-source development platform allows for multiple users to collaborate, track changes, and document work such as data files and code. Therefore, any changes made to the files contained within the GitHub repository will be displayed on the WebApp for all team members to view. See below for how to modify files using GitHub.</w:t>
      </w:r>
    </w:p>
    <w:p>
      <w:pPr>
        <w:pStyle w:val="Heading2"/>
      </w:pPr>
      <w:bookmarkStart w:id="31" w:name="using-the-webapp"/>
      <w:bookmarkEnd w:id="31"/>
      <w:r>
        <w:t xml:space="preserve">Using the WebApp</w:t>
      </w:r>
    </w:p>
    <w:p>
      <w:r>
        <w:t xml:space="preserve">When first exploring a WebApp (for example,</w:t>
      </w:r>
      <w:r>
        <w:t xml:space="preserve"> </w:t>
      </w:r>
      <w:hyperlink r:id="rId28">
        <w:r>
          <w:rPr>
            <w:rStyle w:val="Link"/>
          </w:rPr>
          <w:t xml:space="preserve">http://ohi-science.org/ecu</w:t>
        </w:r>
      </w:hyperlink>
      <w:r>
        <w:t xml:space="preserve">), first note that it is possible to</w:t>
      </w:r>
      <w:r>
        <w:t xml:space="preserve"> </w:t>
      </w:r>
      <w:r>
        <w:rPr>
          <w:b/>
        </w:rPr>
        <w:t xml:space="preserve">translate</w:t>
      </w:r>
      <w:r>
        <w:t xml:space="preserve"> </w:t>
      </w:r>
      <w:r>
        <w:t xml:space="preserve">the site into any language that Google provides using the pull-down menu at the top.</w:t>
      </w:r>
    </w:p>
    <w:p>
      <w:r>
        <w:drawing>
          <wp:inline>
            <wp:extent cx="5334000" cy="4000500"/>
            <wp:effectExtent b="0" l="0" r="0" t="0"/>
            <wp:docPr descr="" id="1" name="Picture"/>
            <a:graphic>
              <a:graphicData uri="http://schemas.openxmlformats.org/drawingml/2006/picture">
                <pic:pic>
                  <pic:nvPicPr>
                    <pic:cNvPr descr="https://docs.google.com/drawings/d/11Gojqw0Xz4kUo_uM1Y699EKO3qN_dae0w93ICzXJ2Pg/pub?w=960&amp;h=720" id="0" name="Picture"/>
                    <pic:cNvPicPr>
                      <a:picLocks noChangeArrowheads="1" noChangeAspect="1"/>
                    </pic:cNvPicPr>
                  </pic:nvPicPr>
                  <pic:blipFill>
                    <a:blip r:embed="rId3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The WebApp start page. Note that it's possible to translate the page into your language of choice.</w:t>
      </w:r>
    </w:p>
    <w:p>
      <w:r>
        <w:t xml:space="preserve">The WebApp homepage provides several tabs for you to explore. The interactive</w:t>
      </w:r>
      <w:r>
        <w:t xml:space="preserve"> </w:t>
      </w:r>
      <w:r>
        <w:rPr>
          <w:b/>
        </w:rPr>
        <w:t xml:space="preserve">App</w:t>
      </w:r>
      <w:r>
        <w:t xml:space="preserve"> </w:t>
      </w:r>
      <w:r>
        <w:t xml:space="preserve">sub-page allows you to explore input data layers and output calculated scores for each region (See</w:t>
      </w:r>
      <w:r>
        <w:t xml:space="preserve"> </w:t>
      </w:r>
      <w:r>
        <w:rPr>
          <w:b/>
        </w:rPr>
        <w:t xml:space="preserve">Overview of Variable Options</w:t>
      </w:r>
      <w:r>
        <w:t xml:space="preserve">). More detailed information is about the default</w:t>
      </w:r>
      <w:r>
        <w:t xml:space="preserve"> </w:t>
      </w:r>
      <w:r>
        <w:rPr>
          <w:b/>
        </w:rPr>
        <w:t xml:space="preserve">regions</w:t>
      </w:r>
      <w:r>
        <w:t xml:space="preserve"> </w:t>
      </w:r>
      <w:r>
        <w:t xml:space="preserve">and</w:t>
      </w:r>
      <w:r>
        <w:t xml:space="preserve"> </w:t>
      </w:r>
      <w:r>
        <w:rPr>
          <w:b/>
        </w:rPr>
        <w:t xml:space="preserve">data layers</w:t>
      </w:r>
      <w:r>
        <w:t xml:space="preserve">,</w:t>
      </w:r>
      <w:r>
        <w:t xml:space="preserve"> </w:t>
      </w:r>
      <w:r>
        <w:rPr>
          <w:b/>
        </w:rPr>
        <w:t xml:space="preserve">goal models</w:t>
      </w:r>
      <w:r>
        <w:t xml:space="preserve">, and</w:t>
      </w:r>
      <w:r>
        <w:t xml:space="preserve"> </w:t>
      </w:r>
      <w:r>
        <w:rPr>
          <w:b/>
        </w:rPr>
        <w:t xml:space="preserve">calculated scores</w:t>
      </w:r>
      <w:r>
        <w:t xml:space="preserve"> </w:t>
      </w:r>
      <w:r>
        <w:t xml:space="preserve">based on global data can be viewed in separate tabs, as well as through the App page. A quick reference about navigating the WebApp is available through the</w:t>
      </w:r>
      <w:r>
        <w:t xml:space="preserve"> </w:t>
      </w:r>
      <w:r>
        <w:rPr>
          <w:b/>
        </w:rPr>
        <w:t xml:space="preserve">Docs</w:t>
      </w:r>
      <w:r>
        <w:t xml:space="preserve"> </w:t>
      </w:r>
      <w:r>
        <w:t xml:space="preserve">link at the bottom of the page. When your team has finalized data layers and updated goal models, these data and scores will be visualized through the WebApp.</w:t>
      </w:r>
    </w:p>
    <w:p>
      <w:pPr>
        <w:pStyle w:val="Heading2"/>
      </w:pPr>
      <w:bookmarkStart w:id="35" w:name="the-app-page"/>
      <w:bookmarkEnd w:id="35"/>
      <w:r>
        <w:t xml:space="preserve">The App Page</w:t>
      </w:r>
    </w:p>
    <w:p>
      <w:r>
        <w:t xml:space="preserve">The App page allows you to explore and visualize input data layers and calculated output scores for each region in the study area. By default, global data are presented for each subcountry region in the study area, and scores are calculated for each region using those data.</w:t>
      </w:r>
    </w:p>
    <w:p>
      <w:r>
        <w:t xml:space="preserve">The App page displays this information through two tabs: Data and Compare. The</w:t>
      </w:r>
      <w:r>
        <w:t xml:space="preserve"> </w:t>
      </w:r>
      <w:r>
        <w:rPr>
          <w:b/>
        </w:rPr>
        <w:t xml:space="preserve">Data</w:t>
      </w:r>
      <w:r>
        <w:t xml:space="preserve"> </w:t>
      </w:r>
      <w:r>
        <w:t xml:space="preserve">tab provides several subtabs for viewing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tab when the Toolbox is launched. The</w:t>
      </w:r>
      <w:r>
        <w:t xml:space="preserve"> </w:t>
      </w:r>
      <w:r>
        <w:rPr>
          <w:b/>
        </w:rPr>
        <w:t xml:space="preserve">Compare</w:t>
      </w:r>
      <w:r>
        <w:t xml:space="preserve"> </w:t>
      </w:r>
      <w:r>
        <w:t xml:space="preserve">tab is most useful for comparing output scores when modifications are made to the underlying data or models (this provides a way to error check) once you have begun the process of calculating your own assessment.</w:t>
      </w:r>
    </w:p>
    <w:p>
      <w:r>
        <w:t xml:space="preserve">The App provides two Branch/Scenario options to view, identified in the upper-left corner of the Data tab. The</w:t>
      </w:r>
      <w:r>
        <w:t xml:space="preserve"> </w:t>
      </w:r>
      <w:r>
        <w:rPr>
          <w:b/>
        </w:rPr>
        <w:t xml:space="preserve">Branch</w:t>
      </w:r>
      <w:r>
        <w:t xml:space="preserve"> </w:t>
      </w:r>
      <w:r>
        <w:t xml:space="preserve">options refer to the versions of the GitHub repository where data are stored. Branches start off as copies of the same repository, but can be modified independently of each other, enabling progress to be made on one (‘draft’ branch) while not altering the vetted original (‘published’ branch). These branches can be merged back together at any time. The App page will display the ‘published branch’ by default; we recommend working on the ‘draft’ branch until your assessment is finalized, at which point you would merge the draft branch with the published branch.</w:t>
      </w:r>
    </w:p>
    <w:p>
      <w:r>
        <w:rPr>
          <w:b/>
        </w:rPr>
        <w:t xml:space="preserve">Scenario</w:t>
      </w:r>
      <w:r>
        <w:t xml:space="preserve"> </w:t>
      </w:r>
      <w:r>
        <w:t xml:space="preserve">folders contain all the files needed to calculate scores. Scenario folders can differ from each other based on the years included (i.e., 2014 would be a different scenario from 2015), or they can be used to explore outcomes of policy alternatives, such as implementation of a proposed Marine Protected Area network or fisheries regulations.</w:t>
      </w:r>
    </w:p>
    <w:p>
      <w:pPr>
        <w:pStyle w:val="Heading2"/>
      </w:pPr>
      <w:bookmarkStart w:id="36" w:name="the-apps-data-tab"/>
      <w:bookmarkEnd w:id="36"/>
      <w:r>
        <w:t xml:space="preserve">The App's Data tab</w:t>
      </w:r>
    </w:p>
    <w:p>
      <w:pPr>
        <w:pStyle w:val="Heading3"/>
      </w:pPr>
      <w:bookmarkStart w:id="37" w:name="overview-of-display-options"/>
      <w:bookmarkEnd w:id="37"/>
      <w:r>
        <w:t xml:space="preserve">Overview of display options</w:t>
      </w:r>
    </w:p>
    <w:p>
      <w:r>
        <w:t xml:space="preserve">The Data tab displays input data layer or calculated scores for each goal parameter, and presents the information as a map, histogram, or table. These options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are presented as subtabs located the map. The Map subtab is the default display option for the Data tab, and all data presented are based on data from global assessments.</w:t>
      </w:r>
    </w:p>
    <w:p>
      <w:r>
        <w:rPr>
          <w:b/>
        </w:rPr>
        <w:t xml:space="preserve">Data displayed in the Map subtab:</w:t>
      </w:r>
    </w:p>
    <w:p>
      <w:r>
        <w:drawing>
          <wp:inline>
            <wp:extent cx="5334000" cy="2247066"/>
            <wp:effectExtent b="0" l="0" r="0" t="0"/>
            <wp:docPr descr="" id="1" name="Picture"/>
            <a:graphic>
              <a:graphicData uri="http://schemas.openxmlformats.org/drawingml/2006/picture">
                <pic:pic>
                  <pic:nvPicPr>
                    <pic:cNvPr descr="https://docs.google.com/drawings/d/1SzyHRaHqNWyr_6fji5RcY-nYtN5x5HSTjSgl4tFty44/pub?w=959&amp;h=405" id="0" name="Picture"/>
                    <pic:cNvPicPr>
                      <a:picLocks noChangeArrowheads="1" noChangeAspect="1"/>
                    </pic:cNvPicPr>
                  </pic:nvPicPr>
                  <pic:blipFill>
                    <a:blip r:embed="rId40"/>
                    <a:stretch>
                      <a:fillRect/>
                    </a:stretch>
                  </pic:blipFill>
                  <pic:spPr bwMode="auto">
                    <a:xfrm>
                      <a:off x="0" y="0"/>
                      <a:ext cx="5334000" cy="2247066"/>
                    </a:xfrm>
                    <a:prstGeom prst="rect">
                      <a:avLst/>
                    </a:prstGeom>
                    <a:noFill/>
                    <a:ln w="9525">
                      <a:noFill/>
                      <a:headEnd/>
                      <a:tailEnd/>
                    </a:ln>
                  </pic:spPr>
                </pic:pic>
              </a:graphicData>
            </a:graphic>
          </wp:inline>
        </w:drawing>
      </w:r>
    </w:p>
    <w:p>
      <w:pPr>
        <w:pStyle w:val="ImageCaption"/>
      </w:pPr>
      <w:r>
        <w:t xml:space="preserve">The Map subtab. Click on 'Map' to see a geographic view of your assessment region. Colors indicate scores or values for your input layers or output scores.</w:t>
      </w:r>
    </w:p>
    <w:p>
      <w:r>
        <w:t xml:space="preserve">The map displays data for every region as reported in the scenario. A color legend is displayed in the lower right corner of the map. The range of values will change as different variables are selected, and the colors will automatically change to create a visual scale of reference.</w:t>
      </w:r>
    </w:p>
    <w:p>
      <w:r>
        <w:rPr>
          <w:b/>
        </w:rPr>
        <w:t xml:space="preserve">Data displayed in the Histogram subtab:</w:t>
      </w:r>
    </w:p>
    <w:p>
      <w:r>
        <w:drawing>
          <wp:inline>
            <wp:extent cx="5334000" cy="2310658"/>
            <wp:effectExtent b="0" l="0" r="0" t="0"/>
            <wp:docPr descr="" id="1" name="Picture"/>
            <a:graphic>
              <a:graphicData uri="http://schemas.openxmlformats.org/drawingml/2006/picture">
                <pic:pic>
                  <pic:nvPicPr>
                    <pic:cNvPr descr="https://docs.google.com/drawings/d/10TGLNEWQpGcUHeLwT06kJUSUcMEa2tb1IwFaauf6Fmk/pub?w=959&amp;h=415" id="0" name="Picture"/>
                    <pic:cNvPicPr>
                      <a:picLocks noChangeArrowheads="1" noChangeAspect="1"/>
                    </pic:cNvPicPr>
                  </pic:nvPicPr>
                  <pic:blipFill>
                    <a:blip r:embed="rId43"/>
                    <a:stretch>
                      <a:fillRect/>
                    </a:stretch>
                  </pic:blipFill>
                  <pic:spPr bwMode="auto">
                    <a:xfrm>
                      <a:off x="0" y="0"/>
                      <a:ext cx="5334000" cy="2310658"/>
                    </a:xfrm>
                    <a:prstGeom prst="rect">
                      <a:avLst/>
                    </a:prstGeom>
                    <a:noFill/>
                    <a:ln w="9525">
                      <a:noFill/>
                      <a:headEnd/>
                      <a:tailEnd/>
                    </a:ln>
                  </pic:spPr>
                </pic:pic>
              </a:graphicData>
            </a:graphic>
          </wp:inline>
        </w:drawing>
      </w:r>
    </w:p>
    <w:p>
      <w:pPr>
        <w:pStyle w:val="ImageCaption"/>
      </w:pPr>
      <w:r>
        <w:t xml:space="preserve">Click on 'Histogram' to see the distribution of your data or scores, after selecting a variable layer on the left. This example shows the Species sub-goal scores for the study regions of Ecuador.</w:t>
      </w:r>
    </w:p>
    <w:p>
      <w:r>
        <w:t xml:space="preserve">The histogram shows the distribution of the selected variable as the number of observations per value bin (white bars) and a smoothed density function (pink shading).</w:t>
      </w:r>
    </w:p>
    <w:p>
      <w:r>
        <w:rPr>
          <w:b/>
        </w:rPr>
        <w:t xml:space="preserve">Data displayed in the Table subtab:</w:t>
      </w:r>
    </w:p>
    <w:p>
      <w:r>
        <w:drawing>
          <wp:inline>
            <wp:extent cx="5334000" cy="2322512"/>
            <wp:effectExtent b="0" l="0" r="0" t="0"/>
            <wp:docPr descr="" id="1" name="Picture"/>
            <a:graphic>
              <a:graphicData uri="http://schemas.openxmlformats.org/drawingml/2006/picture">
                <pic:pic>
                  <pic:nvPicPr>
                    <pic:cNvPr descr="https://docs.google.com/drawings/d/12CC5Q7YXweoKw39lHkRjBGcoEVsw3bWuuJPVdzxFRAc/pub?w=960&amp;h=419" id="0" name="Picture"/>
                    <pic:cNvPicPr>
                      <a:picLocks noChangeArrowheads="1" noChangeAspect="1"/>
                    </pic:cNvPicPr>
                  </pic:nvPicPr>
                  <pic:blipFill>
                    <a:blip r:embed="rId46"/>
                    <a:stretch>
                      <a:fillRect/>
                    </a:stretch>
                  </pic:blipFill>
                  <pic:spPr bwMode="auto">
                    <a:xfrm>
                      <a:off x="0" y="0"/>
                      <a:ext cx="5334000" cy="2322512"/>
                    </a:xfrm>
                    <a:prstGeom prst="rect">
                      <a:avLst/>
                    </a:prstGeom>
                    <a:noFill/>
                    <a:ln w="9525">
                      <a:noFill/>
                      <a:headEnd/>
                      <a:tailEnd/>
                    </a:ln>
                  </pic:spPr>
                </pic:pic>
              </a:graphicData>
            </a:graphic>
          </wp:inline>
        </w:drawing>
      </w:r>
    </w:p>
    <w:p>
      <w:pPr>
        <w:pStyle w:val="ImageCaption"/>
      </w:pPr>
      <w:r>
        <w:t xml:space="preserve">Click on 'Table' to see a table of your data or scores, after selecting a variable layer on the left. This example shows the Species sub-goal scores for the study regions of Ecuador.</w:t>
      </w:r>
    </w:p>
    <w:p>
      <w:r>
        <w:t xml:space="preserve">The table displays the target value for each region and the overall study area. It provides an identifying code (</w:t>
      </w:r>
      <w:r>
        <w:rPr>
          <w:i/>
        </w:rPr>
        <w:t xml:space="preserve">rgn_id</w:t>
      </w:r>
      <w:r>
        <w:t xml:space="preserve">), name (</w:t>
      </w:r>
      <w:r>
        <w:rPr>
          <w:i/>
        </w:rPr>
        <w:t xml:space="preserve">rgn_name</w:t>
      </w:r>
      <w:r>
        <w:t xml:space="preserve">), and value (</w:t>
      </w:r>
      <w:r>
        <w:rPr>
          <w:i/>
        </w:rPr>
        <w:t xml:space="preserve">value</w:t>
      </w:r>
      <w:r>
        <w:t xml:space="preserve">) for each.</w:t>
      </w:r>
    </w:p>
    <w:p>
      <w:pPr>
        <w:pStyle w:val="Heading3"/>
      </w:pPr>
      <w:bookmarkStart w:id="47" w:name="overview-of-variable-options"/>
      <w:bookmarkEnd w:id="47"/>
      <w:r>
        <w:t xml:space="preserve">Overview of variable options</w:t>
      </w:r>
    </w:p>
    <w:p>
      <w:r>
        <w:t xml:space="preserve">The Data tab has drop-down menus from which you choose the data to be displayed. Data selected from the pull-down menus can be viewed in Map, Histogram, or Table form as described in the section above. Descriptions, statistics and metadata for the chosen fields are also displayed below the drop-down menus on the left side of the tab.</w:t>
      </w:r>
    </w:p>
    <w:p>
      <w:r>
        <w:drawing>
          <wp:inline>
            <wp:extent cx="5334000" cy="2072481"/>
            <wp:effectExtent b="0" l="0" r="0" t="0"/>
            <wp:docPr descr="" id="1" name="Picture"/>
            <a:graphic>
              <a:graphicData uri="http://schemas.openxmlformats.org/drawingml/2006/picture">
                <pic:pic>
                  <pic:nvPicPr>
                    <pic:cNvPr descr="https://docs.google.com/drawings/d/17YGGl8ZGa7vB7MJTLGwCOL6yh2Ap-OZOK9iVsI-ez4M/pub?w=960&amp;h=374" id="0" name="Picture"/>
                    <pic:cNvPicPr>
                      <a:picLocks noChangeArrowheads="1" noChangeAspect="1"/>
                    </pic:cNvPicPr>
                  </pic:nvPicPr>
                  <pic:blipFill>
                    <a:blip r:embed="rId50"/>
                    <a:stretch>
                      <a:fillRect/>
                    </a:stretch>
                  </pic:blipFill>
                  <pic:spPr bwMode="auto">
                    <a:xfrm>
                      <a:off x="0" y="0"/>
                      <a:ext cx="5334000" cy="2072481"/>
                    </a:xfrm>
                    <a:prstGeom prst="rect">
                      <a:avLst/>
                    </a:prstGeom>
                    <a:noFill/>
                    <a:ln w="9525">
                      <a:noFill/>
                      <a:headEnd/>
                      <a:tailEnd/>
                    </a:ln>
                  </pic:spPr>
                </pic:pic>
              </a:graphicData>
            </a:graphic>
          </wp:inline>
        </w:drawing>
      </w:r>
    </w:p>
    <w:p>
      <w:pPr>
        <w:pStyle w:val="ImageCaption"/>
      </w:pPr>
      <w:r>
        <w:t xml:space="preserve">Overview of the Data tab. Choose the variable you would like to explore through the drop-down menus on the left-hand side of the page. Once you select either raw data or a score, you can view a description and statistical summary below.</w:t>
      </w:r>
    </w:p>
    <w:p>
      <w:pPr>
        <w:pStyle w:val="BlockQuote"/>
      </w:pPr>
      <w:r>
        <w:t xml:space="preserve">TIP: Remember that your descriptions and values in</w:t>
      </w:r>
      <w:r>
        <w:t xml:space="preserve"> </w:t>
      </w:r>
      <w:r>
        <w:rPr>
          <w:rStyle w:val="VerbatimChar"/>
        </w:rPr>
        <w:t xml:space="preserve">layers.csv</w:t>
      </w:r>
      <w:r>
        <w:t xml:space="preserve"> </w:t>
      </w:r>
      <w:r>
        <w:t xml:space="preserve">will appear here.</w:t>
      </w:r>
    </w:p>
    <w:p>
      <w:r>
        <w:t xml:space="preserve">The first selection to be made from the drop-down menus is variable type, in which you can choose the</w:t>
      </w:r>
      <w:r>
        <w:t xml:space="preserve"> </w:t>
      </w:r>
      <w:r>
        <w:rPr>
          <w:b/>
        </w:rPr>
        <w:t xml:space="preserve">Output Score</w:t>
      </w:r>
      <w:r>
        <w:t xml:space="preserve"> </w:t>
      </w:r>
      <w:r>
        <w:t xml:space="preserve">that will show a calculated score (for a particular target chosen subsequently), or</w:t>
      </w:r>
      <w:r>
        <w:t xml:space="preserve"> </w:t>
      </w:r>
      <w:r>
        <w:rPr>
          <w:b/>
        </w:rPr>
        <w:t xml:space="preserve">Input Layer</w:t>
      </w:r>
      <w:r>
        <w:t xml:space="preserve"> </w:t>
      </w:r>
      <w:r>
        <w:t xml:space="preserve">that will show the data layer used to calculate the score of a particular target. To reiterate, Output Scores are the scores calculated using the Input Layers (data layers).</w:t>
      </w:r>
    </w:p>
    <w:p>
      <w:r>
        <w:t xml:space="preserve">For example, if you select ‘Output Score’ as the variable type (which is the default), you will then be able to choose a target (goal or sub-goal), and the OHI dimension to be reported.</w:t>
      </w:r>
    </w:p>
    <w:p>
      <w:r>
        <w:t xml:space="preserve">As another example, if you select 'Input Layer' as the variable type, you will be able to choose a target and a specific data layer associated with that target. If that layer has multiple categories or years available, you will be able to select a preference. Without selection, the default setting is the first category alphabetically and the most recent year.</w:t>
      </w:r>
    </w:p>
    <w:p>
      <w:r>
        <w:drawing>
          <wp:inline>
            <wp:extent cx="3606800" cy="18288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51"/>
                    <a:stretch>
                      <a:fillRect/>
                    </a:stretch>
                  </pic:blipFill>
                  <pic:spPr bwMode="auto">
                    <a:xfrm>
                      <a:off x="0" y="0"/>
                      <a:ext cx="3606800" cy="1828800"/>
                    </a:xfrm>
                    <a:prstGeom prst="rect">
                      <a:avLst/>
                    </a:prstGeom>
                    <a:noFill/>
                    <a:ln w="9525">
                      <a:noFill/>
                      <a:headEnd/>
                      <a:tailEnd/>
                    </a:ln>
                  </pic:spPr>
                </pic:pic>
              </a:graphicData>
            </a:graphic>
          </wp:inline>
        </w:drawing>
      </w:r>
    </w:p>
    <w:p>
      <w:pPr>
        <w:pStyle w:val="Heading2"/>
      </w:pPr>
      <w:bookmarkStart w:id="52" w:name="the-apps-compare-tab"/>
      <w:bookmarkEnd w:id="52"/>
      <w:r>
        <w:t xml:space="preserve">The App’s Compare tab</w:t>
      </w:r>
    </w:p>
    <w:p>
      <w:r>
        <w:t xml:space="preserve">The</w:t>
      </w:r>
      <w:r>
        <w:t xml:space="preserve"> </w:t>
      </w:r>
      <w:r>
        <w:rPr>
          <w:b/>
        </w:rPr>
        <w:t xml:space="preserve">Compare</w:t>
      </w:r>
      <w:r>
        <w:t xml:space="preserve"> </w:t>
      </w:r>
      <w:r>
        <w:t xml:space="preserve">tab allows you to compare differences in calculated scores based on changes you have made to the underlying data layers. Visualizing these differences is extremely helpful for confirming results and error checking. More context on the use of this function can be found in the section, "</w:t>
      </w:r>
      <w:r>
        <w:rPr>
          <w:b/>
        </w:rPr>
        <w:t xml:space="preserve">The Ocean Health Index Toolbox</w:t>
      </w:r>
      <w:r>
        <w:t xml:space="preserve">."</w:t>
      </w:r>
    </w:p>
    <w:p>
      <w:pPr>
        <w:pStyle w:val="Heading1"/>
      </w:pPr>
      <w:bookmarkStart w:id="53" w:name="conducting-an-assessment"/>
      <w:bookmarkEnd w:id="53"/>
      <w:r>
        <w:t xml:space="preserve">Conducting an Assessment</w:t>
      </w:r>
    </w:p>
    <w:p>
      <w:pPr>
        <w:pStyle w:val="BlockQuote"/>
      </w:pPr>
      <w:r>
        <w:rPr>
          <w:b/>
        </w:rPr>
        <w:t xml:space="preserve">Section Summary:</w:t>
      </w:r>
    </w:p>
    <w:p>
      <w:pPr>
        <w:pStyle w:val="BlockQuote"/>
      </w:pPr>
      <w:r>
        <w:t xml:space="preserve">In this section, you will learn what to think about before conducting an assessment. Your team should already be familiar with the OHI approach and can now prepare for tailoring it to the local context.</w:t>
      </w:r>
    </w:p>
    <w:p>
      <w:pPr>
        <w:pStyle w:val="BlockQuote"/>
      </w:pPr>
      <w:r>
        <w:t xml:space="preserve">TIP: Careful planning before an assessment will pay off later.</w:t>
      </w:r>
    </w:p>
    <w:p>
      <w:pPr>
        <w:pStyle w:val="Heading2"/>
      </w:pPr>
      <w:bookmarkStart w:id="54" w:name="what-to-expect-when-conducting-an-assessment"/>
      <w:bookmarkEnd w:id="54"/>
      <w:r>
        <w:t xml:space="preserve">What to expect when conducting an assessment</w:t>
      </w:r>
    </w:p>
    <w:p>
      <w:r>
        <w:t xml:space="preserve">There are key considerations and processes that will be a part of every assessment, however, the process for conducting each assessment will be unique depending on the local context. For example: what data and indicators are available will determine how goal models can be tailored to the region, and what skillsets and resources are involved will affect the time it takes to complete the assessment.</w:t>
      </w:r>
    </w:p>
    <w:p>
      <w:pPr>
        <w:pStyle w:val="Heading3"/>
      </w:pPr>
      <w:bookmarkStart w:id="55" w:name="timeline"/>
      <w:bookmarkEnd w:id="55"/>
      <w:r>
        <w:t xml:space="preserve">Timeline</w:t>
      </w:r>
    </w:p>
    <w:p>
      <w:r>
        <w:t xml:space="preserve">The time required to complete an assessment depends on the local context and available resources, but the proportion of time required for different phases of the assessment is more predictable.</w:t>
      </w:r>
    </w:p>
    <w:p>
      <w:r>
        <w:rPr>
          <w:b/>
        </w:rPr>
        <w:t xml:space="preserve">Expect strategic planning, discovering and gathering data, and developing reference points and models to comprise &gt; 80% of the time allotted for the assessment.</w:t>
      </w:r>
    </w:p>
    <w:p>
      <w:r>
        <w:drawing>
          <wp:inline>
            <wp:extent cx="3606800" cy="1384300"/>
            <wp:effectExtent b="0" l="0" r="0" t="0"/>
            <wp:docPr descr="" id="1" name="Picture"/>
            <a:graphic>
              <a:graphicData uri="http://schemas.openxmlformats.org/drawingml/2006/picture">
                <pic:pic>
                  <pic:nvPicPr>
                    <pic:cNvPr descr="./fig/task_timeline.png" id="0" name="Picture"/>
                    <pic:cNvPicPr>
                      <a:picLocks noChangeArrowheads="1" noChangeAspect="1"/>
                    </pic:cNvPicPr>
                  </pic:nvPicPr>
                  <pic:blipFill>
                    <a:blip r:embed="rId56"/>
                    <a:stretch>
                      <a:fillRect/>
                    </a:stretch>
                  </pic:blipFill>
                  <pic:spPr bwMode="auto">
                    <a:xfrm>
                      <a:off x="0" y="0"/>
                      <a:ext cx="3606800" cy="1384300"/>
                    </a:xfrm>
                    <a:prstGeom prst="rect">
                      <a:avLst/>
                    </a:prstGeom>
                    <a:noFill/>
                    <a:ln w="9525">
                      <a:noFill/>
                      <a:headEnd/>
                      <a:tailEnd/>
                    </a:ln>
                  </pic:spPr>
                </pic:pic>
              </a:graphicData>
            </a:graphic>
          </wp:inline>
        </w:drawing>
      </w:r>
    </w:p>
    <w:p>
      <w:pPr>
        <w:pStyle w:val="Heading2"/>
      </w:pPr>
      <w:bookmarkStart w:id="57" w:name="where-to-start"/>
      <w:bookmarkEnd w:id="57"/>
      <w:r>
        <w:t xml:space="preserve">Where to start</w:t>
      </w:r>
    </w:p>
    <w:p>
      <w:r>
        <w:t xml:space="preserve">You should start by understanding the structure of the global assessment and the data involved will help you think about what should be done differently in your local context.</w:t>
      </w:r>
    </w:p>
    <w:p>
      <w:r>
        <w:t xml:space="preserve">The best way to do this is to begin with the WebApps. As described in the section, "</w:t>
      </w:r>
      <w:r>
        <w:rPr>
          <w:b/>
        </w:rPr>
        <w:t xml:space="preserve">Overview of the OHI WebApp</w:t>
      </w:r>
      <w:r>
        <w:t xml:space="preserve">," most coastal countries have a WebApp that was created to facilitate planning and communication during your assessment. The WebApp presents data, goal models and calculated scores for each region (global administrative area identified by</w:t>
      </w:r>
      <w:r>
        <w:t xml:space="preserve"> </w:t>
      </w:r>
      <w:hyperlink r:id="rId30">
        <w:r>
          <w:rPr>
            <w:rStyle w:val="Link"/>
          </w:rPr>
          <w:t xml:space="preserve">http://gadm.org</w:t>
        </w:r>
      </w:hyperlink>
      <w:r>
        <w:t xml:space="preserve">) visually through maps, histograms, and tables. All data presented were extracted from the global analysis, and scores were calculated using global goal models. For a finer-scale assessment of ocean health in your region, these data files provided will need to be updated with available data and indicators for each region in your assessment. However, if better data are not available, you can use the data provided. Then, to dive deeper into data layers and goal models, you can explore your assessment's GitHub repository, which stores all the information presented through the WebApp.</w:t>
      </w:r>
    </w:p>
    <w:p>
      <w:r>
        <w:t xml:space="preserve">You should also be familiar with the approaches taken by other assessments adapted from the global context, including Brazil, the US West Coast, and Fiji. You can find these studies at</w:t>
      </w:r>
      <w:r>
        <w:t xml:space="preserve"> </w:t>
      </w:r>
      <w:hyperlink r:id="rId27">
        <w:r>
          <w:rPr>
            <w:rStyle w:val="Link"/>
          </w:rPr>
          <w:t xml:space="preserve">http://ohi-science.org</w:t>
        </w:r>
      </w:hyperlink>
      <w:r>
        <w:t xml:space="preserve">.</w:t>
      </w:r>
    </w:p>
    <w:p>
      <w:r>
        <w:t xml:space="preserve">While our team of scientists and managers is prepared to provide guidance for assessments, you should follow the steps in this training program to complete your assessment as autonomously as possible.</w:t>
      </w:r>
    </w:p>
    <w:p>
      <w:pPr>
        <w:pStyle w:val="Heading2"/>
      </w:pPr>
      <w:bookmarkStart w:id="58" w:name="points-to-remember"/>
      <w:bookmarkEnd w:id="58"/>
      <w:r>
        <w:t xml:space="preserve">Points to remember</w:t>
      </w:r>
    </w:p>
    <w:p>
      <w:r>
        <w:t xml:space="preserve">We recommend keeping in mind the following as you develop your approach:</w:t>
      </w:r>
    </w:p>
    <w:p>
      <w:pPr>
        <w:pStyle w:val="Compact"/>
        <w:numPr>
          <w:numId w:val="1004"/>
          <w:ilvl w:val="0"/>
        </w:numPr>
      </w:pPr>
      <w:r>
        <w:t xml:space="preserve">People are part of ocean health</w:t>
      </w:r>
    </w:p>
    <w:p>
      <w:pPr>
        <w:pStyle w:val="Compact"/>
        <w:numPr>
          <w:numId w:val="1005"/>
          <w:ilvl w:val="1"/>
        </w:numPr>
      </w:pPr>
      <w:r>
        <w:t xml:space="preserve">economic and social data are included in OHI: consider how people are locally engaging with the ocean</w:t>
      </w:r>
    </w:p>
    <w:p>
      <w:pPr>
        <w:pStyle w:val="Compact"/>
        <w:numPr>
          <w:numId w:val="1004"/>
          <w:ilvl w:val="0"/>
        </w:numPr>
      </w:pPr>
      <w:r>
        <w:t xml:space="preserve">Goal models should be modified to capture local characteristics and priorities that can be measured with available data</w:t>
      </w:r>
    </w:p>
    <w:p>
      <w:pPr>
        <w:pStyle w:val="Compact"/>
        <w:numPr>
          <w:numId w:val="1006"/>
          <w:ilvl w:val="1"/>
        </w:numPr>
      </w:pPr>
      <w:r>
        <w:t xml:space="preserve">after identifying what is important locally, identify direct or indirect measures to develop tailored goal models</w:t>
      </w:r>
      <w:r>
        <w:br w:type="textWrapping"/>
      </w:r>
    </w:p>
    <w:p>
      <w:pPr>
        <w:pStyle w:val="Compact"/>
        <w:numPr>
          <w:numId w:val="1004"/>
          <w:ilvl w:val="0"/>
        </w:numPr>
      </w:pPr>
      <w:r>
        <w:t xml:space="preserve">Assessments can use a mix of regional-, country- and global-scale data</w:t>
      </w:r>
    </w:p>
    <w:p>
      <w:pPr>
        <w:pStyle w:val="Compact"/>
        <w:numPr>
          <w:numId w:val="1007"/>
          <w:ilvl w:val="1"/>
        </w:numPr>
      </w:pPr>
      <w:r>
        <w:t xml:space="preserve">include the finest-scale data available, but when this is not possible, rely on global-scale data</w:t>
      </w:r>
    </w:p>
    <w:p>
      <w:pPr>
        <w:pStyle w:val="Compact"/>
        <w:numPr>
          <w:numId w:val="1004"/>
          <w:ilvl w:val="0"/>
        </w:numPr>
      </w:pPr>
      <w:r>
        <w:t xml:space="preserve">Scores are calculated by region and then aggregated to the study area</w:t>
      </w:r>
    </w:p>
    <w:p>
      <w:pPr>
        <w:pStyle w:val="Compact"/>
        <w:numPr>
          <w:numId w:val="1008"/>
          <w:ilvl w:val="1"/>
        </w:numPr>
      </w:pPr>
      <w:r>
        <w:t xml:space="preserve">comparing scores between regions is a primary reason for conducting a independent assessment</w:t>
      </w:r>
    </w:p>
    <w:p>
      <w:pPr>
        <w:pStyle w:val="Compact"/>
        <w:numPr>
          <w:numId w:val="1008"/>
          <w:ilvl w:val="1"/>
        </w:numPr>
      </w:pPr>
      <w:r>
        <w:t xml:space="preserve">goal models and data layers are the same across all regions; data values will vary by region. For example, the carbon storage goal model is the same for each region, but the habitats present in each region, and the area and condition of those habitats (the data values) are specific to each region</w:t>
      </w:r>
    </w:p>
    <w:p>
      <w:pPr>
        <w:pStyle w:val="Compact"/>
        <w:numPr>
          <w:numId w:val="1004"/>
          <w:ilvl w:val="0"/>
        </w:numPr>
      </w:pPr>
      <w:r>
        <w:t xml:space="preserve">All data do not need to be at the same spatial or temporal scale</w:t>
      </w:r>
    </w:p>
    <w:p>
      <w:pPr>
        <w:pStyle w:val="Compact"/>
        <w:numPr>
          <w:numId w:val="1009"/>
          <w:ilvl w:val="1"/>
        </w:numPr>
      </w:pPr>
      <w:r>
        <w:t xml:space="preserve">each assessment should represent the best understanding of ocean health at a point in time. For example, if fisheries data are available from 1980-2011 and tourism data are available from 2008-2012; these can both be used to represent current ocean health</w:t>
      </w:r>
    </w:p>
    <w:p>
      <w:pPr>
        <w:pStyle w:val="Compact"/>
        <w:numPr>
          <w:numId w:val="1004"/>
          <w:ilvl w:val="0"/>
        </w:numPr>
      </w:pPr>
      <w:r>
        <w:t xml:space="preserve">Document all decisions made, including:</w:t>
      </w:r>
    </w:p>
    <w:p>
      <w:pPr>
        <w:pStyle w:val="Compact"/>
        <w:numPr>
          <w:numId w:val="1010"/>
          <w:ilvl w:val="1"/>
        </w:numPr>
      </w:pPr>
      <w:r>
        <w:t xml:space="preserve">all data sources (publications, website URL, date of access, etc).</w:t>
      </w:r>
    </w:p>
    <w:p>
      <w:pPr>
        <w:pStyle w:val="Compact"/>
        <w:numPr>
          <w:numId w:val="1010"/>
          <w:ilvl w:val="1"/>
        </w:numPr>
      </w:pPr>
      <w:r>
        <w:t xml:space="preserve">processes for establishing reference points,</w:t>
      </w:r>
    </w:p>
    <w:p>
      <w:pPr>
        <w:pStyle w:val="Compact"/>
        <w:numPr>
          <w:numId w:val="1010"/>
          <w:ilvl w:val="1"/>
        </w:numPr>
      </w:pPr>
      <w:r>
        <w:t xml:space="preserve">how and why models were modified, and additionally why other potential modifications were not done, as this reminds yourself of past decisions and helps explain them to others in the future)</w:t>
      </w:r>
    </w:p>
    <w:p>
      <w:pPr>
        <w:pStyle w:val="Compact"/>
        <w:numPr>
          <w:numId w:val="1010"/>
          <w:ilvl w:val="1"/>
        </w:numPr>
      </w:pPr>
      <w:r>
        <w:t xml:space="preserve">that it is important for transparency, describing methods and explaining results in reports and publications, and for reproducibility (for any future comparable assessments in your study area)</w:t>
      </w:r>
    </w:p>
    <w:p>
      <w:pPr>
        <w:pStyle w:val="Heading2"/>
      </w:pPr>
      <w:bookmarkStart w:id="59" w:name="checklist-how-to-prepare-for-using-the-toolbox"/>
      <w:bookmarkEnd w:id="59"/>
      <w:r>
        <w:t xml:space="preserve">Checklist: How to prepare for using the Toolbox</w:t>
      </w:r>
    </w:p>
    <w:p>
      <w:r>
        <w:t xml:space="preserve">Most time spent conducting an assessment occurs before using the Toolbox to calculate scores. Prior to these calculations the Toolbox and WebApp can be used to understand the Index and as a tool to provide structure to its underlying framework. For example: how the data and models are used to calculate the ten goals (and, in some cases, corresponding subgoals) for each region and how these are combined to generate an overall score for each region can be explored with the Toolbox. At this point, the Toolbox provides a guideline for the data that must be collected and how it should be organized.</w:t>
      </w:r>
    </w:p>
    <w:p>
      <w:r>
        <w:t xml:space="preserve">When going through the checklist remember too that a motivation for conducting an assessment is to be able to modify goal models and set reference points using finer-scale, local information and reference points.</w:t>
      </w:r>
    </w:p>
    <w:p>
      <w:r>
        <w:t xml:space="preserve">The following list of tasks will not necessarily be accomplished in sequence: there is a lot of iteration of tasks as you discover data, develop reference points and models, and revisit other data possibilities. This checklist identifies decisions and steps that must be done before the Toolbox can be used to calculate your goal scores:</w:t>
      </w:r>
    </w:p>
    <w:p>
      <w:pPr>
        <w:pStyle w:val="Compact"/>
        <w:numPr>
          <w:numId w:val="1011"/>
          <w:ilvl w:val="0"/>
        </w:numPr>
      </w:pPr>
      <w:r>
        <w:t xml:space="preserve">Understand the philosophy of OHI</w:t>
      </w:r>
    </w:p>
    <w:p>
      <w:pPr>
        <w:pStyle w:val="Compact"/>
        <w:numPr>
          <w:numId w:val="1012"/>
          <w:ilvl w:val="1"/>
        </w:numPr>
      </w:pPr>
      <w:r>
        <w:t xml:space="preserve">what the goals represent, how they are modeled, and what types of data are included</w:t>
      </w:r>
    </w:p>
    <w:p>
      <w:pPr>
        <w:pStyle w:val="Compact"/>
        <w:numPr>
          <w:numId w:val="1012"/>
          <w:ilvl w:val="1"/>
        </w:numPr>
      </w:pPr>
      <w:r>
        <w:t xml:space="preserve">what pressures and resilience data are included</w:t>
      </w:r>
    </w:p>
    <w:p>
      <w:pPr>
        <w:pStyle w:val="Compact"/>
        <w:numPr>
          <w:numId w:val="1012"/>
          <w:ilvl w:val="1"/>
        </w:numPr>
      </w:pPr>
      <w:r>
        <w:t xml:space="preserve">how reference points are set</w:t>
      </w:r>
    </w:p>
    <w:p>
      <w:pPr>
        <w:pStyle w:val="Compact"/>
        <w:numPr>
          <w:numId w:val="1011"/>
          <w:ilvl w:val="0"/>
        </w:numPr>
      </w:pPr>
      <w:r>
        <w:t xml:space="preserve">Identify local characteristics and priorities</w:t>
      </w:r>
    </w:p>
    <w:p>
      <w:pPr>
        <w:pStyle w:val="Compact"/>
        <w:numPr>
          <w:numId w:val="1013"/>
          <w:ilvl w:val="1"/>
        </w:numPr>
      </w:pPr>
      <w:r>
        <w:t xml:space="preserve">what local cultural preferences or priorities should be captured in the assessment?</w:t>
      </w:r>
    </w:p>
    <w:p>
      <w:pPr>
        <w:pStyle w:val="Compact"/>
        <w:numPr>
          <w:numId w:val="1013"/>
          <w:ilvl w:val="1"/>
        </w:numPr>
      </w:pPr>
      <w:r>
        <w:t xml:space="preserve">should any goals be removed?</w:t>
      </w:r>
    </w:p>
    <w:p>
      <w:pPr>
        <w:pStyle w:val="Compact"/>
        <w:numPr>
          <w:numId w:val="1013"/>
          <w:ilvl w:val="1"/>
        </w:numPr>
      </w:pPr>
      <w:r>
        <w:t xml:space="preserve">should any goals be redefined?</w:t>
      </w:r>
    </w:p>
    <w:p>
      <w:pPr>
        <w:pStyle w:val="Compact"/>
        <w:numPr>
          <w:numId w:val="1013"/>
          <w:ilvl w:val="1"/>
        </w:numPr>
      </w:pPr>
      <w:r>
        <w:t xml:space="preserve">should other goals be added?</w:t>
      </w:r>
    </w:p>
    <w:p>
      <w:pPr>
        <w:pStyle w:val="Compact"/>
        <w:numPr>
          <w:numId w:val="1013"/>
          <w:ilvl w:val="1"/>
        </w:numPr>
      </w:pPr>
      <w:r>
        <w:t xml:space="preserve">should goals be weighted unequally?</w:t>
      </w:r>
    </w:p>
    <w:p>
      <w:pPr>
        <w:pStyle w:val="Compact"/>
        <w:numPr>
          <w:numId w:val="1013"/>
          <w:ilvl w:val="1"/>
        </w:numPr>
      </w:pPr>
      <w:r>
        <w:t xml:space="preserve">what are social and ecological pressures to the local system?</w:t>
      </w:r>
    </w:p>
    <w:p>
      <w:pPr>
        <w:pStyle w:val="Compact"/>
        <w:numPr>
          <w:numId w:val="1013"/>
          <w:ilvl w:val="1"/>
        </w:numPr>
      </w:pPr>
      <w:r>
        <w:t xml:space="preserve">what social and ecological resilience measures (laws, regulations, restoration projects) are in place locally?</w:t>
      </w:r>
    </w:p>
    <w:p>
      <w:pPr>
        <w:pStyle w:val="Compact"/>
        <w:numPr>
          <w:numId w:val="1011"/>
          <w:ilvl w:val="0"/>
        </w:numPr>
      </w:pPr>
      <w:r>
        <w:t xml:space="preserve">Be familiar with the global inputs (data and models) used in the WebApp</w:t>
      </w:r>
    </w:p>
    <w:p>
      <w:pPr>
        <w:pStyle w:val="Compact"/>
        <w:numPr>
          <w:numId w:val="1014"/>
          <w:ilvl w:val="1"/>
        </w:numPr>
      </w:pPr>
      <w:r>
        <w:t xml:space="preserve">understand the data and models used in global assessments</w:t>
      </w:r>
    </w:p>
    <w:p>
      <w:pPr>
        <w:pStyle w:val="Compact"/>
        <w:numPr>
          <w:numId w:val="1014"/>
          <w:ilvl w:val="1"/>
        </w:numPr>
      </w:pPr>
      <w:r>
        <w:t xml:space="preserve">prioritize which data and models should be updated to better represent local characteristics and priorities</w:t>
      </w:r>
    </w:p>
    <w:p>
      <w:pPr>
        <w:pStyle w:val="Compact"/>
        <w:numPr>
          <w:numId w:val="1011"/>
          <w:ilvl w:val="0"/>
        </w:numPr>
      </w:pPr>
      <w:r>
        <w:t xml:space="preserve">Decide the spatial scale for regions within the study area</w:t>
      </w:r>
    </w:p>
    <w:p>
      <w:pPr>
        <w:pStyle w:val="Compact"/>
        <w:numPr>
          <w:numId w:val="1015"/>
          <w:ilvl w:val="1"/>
        </w:numPr>
      </w:pPr>
      <w:r>
        <w:t xml:space="preserve">do the WebApp regions (states or provinces) make sense? If not, what alternate scales are more appropriate?</w:t>
      </w:r>
    </w:p>
    <w:p>
      <w:pPr>
        <w:pStyle w:val="Compact"/>
        <w:numPr>
          <w:numId w:val="1015"/>
          <w:ilvl w:val="1"/>
        </w:numPr>
      </w:pPr>
      <w:r>
        <w:t xml:space="preserve">we recommend multiple regions to allow for comparisons and determine geographic priorities within the study area</w:t>
      </w:r>
    </w:p>
    <w:p>
      <w:pPr>
        <w:pStyle w:val="Compact"/>
        <w:numPr>
          <w:numId w:val="1015"/>
          <w:ilvl w:val="1"/>
        </w:numPr>
      </w:pPr>
      <w:r>
        <w:t xml:space="preserve">regions should be at the smallest scale the data allow</w:t>
      </w:r>
    </w:p>
    <w:p>
      <w:pPr>
        <w:pStyle w:val="Compact"/>
        <w:numPr>
          <w:numId w:val="1015"/>
          <w:ilvl w:val="1"/>
        </w:numPr>
      </w:pPr>
      <w:r>
        <w:t xml:space="preserve">at what spatial scale are data most frequently reported?</w:t>
      </w:r>
    </w:p>
    <w:p>
      <w:pPr>
        <w:pStyle w:val="Compact"/>
        <w:numPr>
          <w:numId w:val="1015"/>
          <w:ilvl w:val="1"/>
        </w:numPr>
      </w:pPr>
      <w:r>
        <w:t xml:space="preserve">at what spatial scale are policy decisions made (optional)?</w:t>
      </w:r>
    </w:p>
    <w:p>
      <w:pPr>
        <w:pStyle w:val="Compact"/>
        <w:numPr>
          <w:numId w:val="1011"/>
          <w:ilvl w:val="0"/>
        </w:numPr>
      </w:pPr>
      <w:r>
        <w:t xml:space="preserve">Discover and gather appropriate data and indicators</w:t>
      </w:r>
    </w:p>
    <w:p>
      <w:pPr>
        <w:pStyle w:val="Compact"/>
        <w:numPr>
          <w:numId w:val="1016"/>
          <w:ilvl w:val="1"/>
        </w:numPr>
      </w:pPr>
      <w:r>
        <w:t xml:space="preserve">what local data and indicators are available for goal models?</w:t>
      </w:r>
    </w:p>
    <w:p>
      <w:pPr>
        <w:pStyle w:val="Compact"/>
        <w:numPr>
          <w:numId w:val="1016"/>
          <w:ilvl w:val="1"/>
        </w:numPr>
      </w:pPr>
      <w:r>
        <w:t xml:space="preserve">what local data and indicators are available for pressures and resilience?</w:t>
      </w:r>
    </w:p>
    <w:p>
      <w:pPr>
        <w:pStyle w:val="Compact"/>
        <w:numPr>
          <w:numId w:val="1016"/>
          <w:ilvl w:val="1"/>
        </w:numPr>
      </w:pPr>
      <w:r>
        <w:t xml:space="preserve">are available data and indicators relevant to OHI?</w:t>
      </w:r>
    </w:p>
    <w:p>
      <w:pPr>
        <w:pStyle w:val="Compact"/>
        <w:numPr>
          <w:numId w:val="1016"/>
          <w:ilvl w:val="1"/>
        </w:numPr>
      </w:pPr>
      <w:r>
        <w:t xml:space="preserve">are local data and indicators at the appropriate temporal scales?</w:t>
      </w:r>
    </w:p>
    <w:p>
      <w:pPr>
        <w:pStyle w:val="Compact"/>
        <w:numPr>
          <w:numId w:val="1016"/>
          <w:ilvl w:val="1"/>
        </w:numPr>
      </w:pPr>
      <w:r>
        <w:t xml:space="preserve">how should reference points be set for local data?</w:t>
      </w:r>
    </w:p>
    <w:p>
      <w:pPr>
        <w:pStyle w:val="Compact"/>
        <w:numPr>
          <w:numId w:val="1016"/>
          <w:ilvl w:val="1"/>
        </w:numPr>
      </w:pPr>
      <w:r>
        <w:t xml:space="preserve">process and format data and indicators to create data layers for the Toolbox (See ‘Formatting Data for the Toolbox’ section below)</w:t>
      </w:r>
    </w:p>
    <w:p>
      <w:pPr>
        <w:pStyle w:val="Compact"/>
        <w:numPr>
          <w:numId w:val="1016"/>
          <w:ilvl w:val="1"/>
        </w:numPr>
      </w:pPr>
      <w:r>
        <w:t xml:space="preserve">use the Toolbox repository as a registry to organize data layers</w:t>
      </w:r>
    </w:p>
    <w:p>
      <w:pPr>
        <w:pStyle w:val="Compact"/>
        <w:numPr>
          <w:numId w:val="1011"/>
          <w:ilvl w:val="0"/>
        </w:numPr>
      </w:pPr>
      <w:r>
        <w:t xml:space="preserve">Update pressures and resilience information</w:t>
      </w:r>
    </w:p>
    <w:p>
      <w:pPr>
        <w:pStyle w:val="Compact"/>
        <w:numPr>
          <w:numId w:val="1017"/>
          <w:ilvl w:val="1"/>
        </w:numPr>
      </w:pPr>
      <w:r>
        <w:t xml:space="preserve">determine whether all global pressures are relevant locally</w:t>
      </w:r>
    </w:p>
    <w:p>
      <w:pPr>
        <w:pStyle w:val="Compact"/>
        <w:numPr>
          <w:numId w:val="1017"/>
          <w:ilvl w:val="1"/>
        </w:numPr>
      </w:pPr>
      <w:r>
        <w:t xml:space="preserve">identify local pressures not captured in the global pressures matrix</w:t>
      </w:r>
    </w:p>
    <w:p>
      <w:pPr>
        <w:pStyle w:val="Compact"/>
        <w:numPr>
          <w:numId w:val="1017"/>
          <w:ilvl w:val="1"/>
        </w:numPr>
      </w:pPr>
      <w:r>
        <w:t xml:space="preserve">categorize any new local pressures layers</w:t>
      </w:r>
    </w:p>
    <w:p>
      <w:pPr>
        <w:pStyle w:val="Compact"/>
        <w:numPr>
          <w:numId w:val="1017"/>
          <w:ilvl w:val="1"/>
        </w:numPr>
      </w:pPr>
      <w:r>
        <w:t xml:space="preserve">set pressure weighting/ranking based on literature, expert opinion</w:t>
      </w:r>
    </w:p>
    <w:p>
      <w:pPr>
        <w:pStyle w:val="Compact"/>
        <w:numPr>
          <w:numId w:val="1017"/>
          <w:ilvl w:val="1"/>
        </w:numPr>
      </w:pPr>
      <w:r>
        <w:t xml:space="preserve">identify potential resilience measures for each of the pressures identified</w:t>
      </w:r>
    </w:p>
    <w:p>
      <w:pPr>
        <w:pStyle w:val="Compact"/>
        <w:numPr>
          <w:numId w:val="1017"/>
          <w:ilvl w:val="1"/>
        </w:numPr>
      </w:pPr>
      <w:r>
        <w:t xml:space="preserve">determine what datasets may be available to measure resilience metrics</w:t>
      </w:r>
    </w:p>
    <w:p>
      <w:pPr>
        <w:pStyle w:val="Compact"/>
        <w:numPr>
          <w:numId w:val="1011"/>
          <w:ilvl w:val="0"/>
        </w:numPr>
      </w:pPr>
      <w:r>
        <w:t xml:space="preserve">Modify goal models mathematically:</w:t>
      </w:r>
    </w:p>
    <w:p>
      <w:pPr>
        <w:pStyle w:val="Compact"/>
        <w:numPr>
          <w:numId w:val="1018"/>
          <w:ilvl w:val="1"/>
        </w:numPr>
      </w:pPr>
      <w:r>
        <w:t xml:space="preserve">how can goal models be represented mathematically using locally available data and indicators?</w:t>
      </w:r>
    </w:p>
    <w:p>
      <w:pPr>
        <w:pStyle w:val="Compact"/>
        <w:numPr>
          <w:numId w:val="1018"/>
          <w:ilvl w:val="1"/>
        </w:numPr>
      </w:pPr>
      <w:r>
        <w:t xml:space="preserve">can reference points be refined using locally available data and indicators, government mandates, management targets, obligations from multilateral agreements?</w:t>
      </w:r>
    </w:p>
    <w:p>
      <w:pPr>
        <w:pStyle w:val="Heading2"/>
      </w:pPr>
      <w:bookmarkStart w:id="60" w:name="discovering-and-gathering-appropriate-data-and-indicators"/>
      <w:bookmarkEnd w:id="60"/>
      <w:r>
        <w:t xml:space="preserve">Discovering and Gathering Appropriate Data and Indicators</w:t>
      </w:r>
    </w:p>
    <w:p>
      <w:r>
        <w:t xml:space="preserve">The OHI spans disciplines and integrates diverse data to give a comprehensive assessment of ocean health. A hallmark of the OHI is that it uses freely-available, existing data and indicators to create models that capture the philosophy of individual goals, and finding appropriate data requires good problem-solving abilities. There are many decisions to make when gathering from disparate sources, identifying good proxies and indicators, deciding reference points, and developing goal models.</w:t>
      </w:r>
    </w:p>
    <w:p>
      <w:r>
        <w:t xml:space="preserve">** The accuracy of Index scores is a reflection of input data quality and the degree of understanding of the study area, and thus including the best quality and appropriate data and indicators available is of highest importance.**</w:t>
      </w:r>
    </w:p>
    <w:p>
      <w:r>
        <w:t xml:space="preserve">Because the data and indicators you use will come from different sources and available from online databases, reports, spreadsheets and text files, they will also have different formatting. To include these data and indicators in your assessment, you will need to process these files into the format required by the Toolbox, which is explained in the section,</w:t>
      </w:r>
      <w:r>
        <w:t xml:space="preserve"> </w:t>
      </w:r>
      <w:r>
        <w:rPr>
          <w:b/>
        </w:rPr>
        <w:t xml:space="preserve">Formatting Data for the Toolbox</w:t>
      </w:r>
      <w:r>
        <w:t xml:space="preserve">. When data have been prepared and formatted for the Toolbox, we call it a</w:t>
      </w:r>
      <w:r>
        <w:t xml:space="preserve"> </w:t>
      </w:r>
      <w:r>
        <w:rPr>
          <w:b/>
        </w:rPr>
        <w:t xml:space="preserve">data layer.</w:t>
      </w:r>
      <w:r>
        <w:t xml:space="preserve"> </w:t>
      </w:r>
      <w:r>
        <w:t xml:space="preserve">Because creating data layers can be quite time-intensive, data should only be prepared for the Toolbox after final decisions have been made to include the data or indicator in your assessment, and after the appropriate goal model and reference points have been finalized.</w:t>
      </w:r>
    </w:p>
    <w:p>
      <w:r>
        <w:t xml:space="preserve">There are many data layers included in the OHI framework. There are about eighty individual data layers from the global assessment that should be replaced with higher-resolution data in your study area where possible. You will need to search for data used to calculate status models as well as pressures and resilience layers.</w:t>
      </w:r>
    </w:p>
    <w:p>
      <w:pPr>
        <w:pStyle w:val="Heading3"/>
      </w:pPr>
      <w:bookmarkStart w:id="61" w:name="data-sources"/>
      <w:bookmarkEnd w:id="61"/>
      <w:r>
        <w:t xml:space="preserve">Data sources</w:t>
      </w:r>
    </w:p>
    <w:p>
      <w:r>
        <w:t xml:space="preserve">Existing data and indicators can be gathered from many sources across environmental, social, and economic disciplines, including:</w:t>
      </w:r>
    </w:p>
    <w:p>
      <w:pPr>
        <w:pStyle w:val="Compact"/>
        <w:numPr>
          <w:numId w:val="1019"/>
          <w:ilvl w:val="0"/>
        </w:numPr>
      </w:pPr>
      <w:r>
        <w:t xml:space="preserve">government reports and project websites</w:t>
      </w:r>
    </w:p>
    <w:p>
      <w:pPr>
        <w:pStyle w:val="Compact"/>
        <w:numPr>
          <w:numId w:val="1019"/>
          <w:ilvl w:val="0"/>
        </w:numPr>
      </w:pPr>
      <w:r>
        <w:t xml:space="preserve">peer-reviewed literature</w:t>
      </w:r>
    </w:p>
    <w:p>
      <w:pPr>
        <w:pStyle w:val="Compact"/>
        <w:numPr>
          <w:numId w:val="1019"/>
          <w:ilvl w:val="0"/>
        </w:numPr>
      </w:pPr>
      <w:r>
        <w:t xml:space="preserve">masters and PhD theses</w:t>
      </w:r>
    </w:p>
    <w:p>
      <w:pPr>
        <w:pStyle w:val="Compact"/>
        <w:numPr>
          <w:numId w:val="1019"/>
          <w:ilvl w:val="0"/>
        </w:numPr>
      </w:pPr>
      <w:r>
        <w:t xml:space="preserve">university websites</w:t>
      </w:r>
    </w:p>
    <w:p>
      <w:pPr>
        <w:pStyle w:val="Compact"/>
        <w:numPr>
          <w:numId w:val="1019"/>
          <w:ilvl w:val="0"/>
        </w:numPr>
      </w:pPr>
      <w:r>
        <w:t xml:space="preserve">non-profit organizations</w:t>
      </w:r>
    </w:p>
    <w:p>
      <w:r>
        <w:t xml:space="preserve">All data must be rescaled to specific reference points (targets) before being combined with the Toolbox; therefore setting these reference points at the appropriate scale is a fundamental component of any OHI assessment. This requires your assessment team to interpret the philosophy of each Index goal and sub-goal using the best available data and indicators. Some indicators already are scaled (e.g., from 0-1 or 0-10), and can easily be incorporated into your assessment since the reference points have already been identified.</w:t>
      </w:r>
    </w:p>
    <w:p>
      <w:pPr>
        <w:pStyle w:val="Heading3"/>
      </w:pPr>
      <w:bookmarkStart w:id="62" w:name="gathering-responsibilities"/>
      <w:bookmarkEnd w:id="62"/>
      <w:r>
        <w:t xml:space="preserve">Gathering responsibilities</w:t>
      </w:r>
    </w:p>
    <w:p>
      <w:r>
        <w:t xml:space="preserve">Gathering appropriate data requires searching for and accessing existing data. You do not have to go collect the data itself, but you do need to discover and acquire existing data. It is important that team members responsible for data discovery make thoughtful decisions about whether data are appropriate for the assessment, and that they get feedback from the full team to discuss the merits of different data sources. Data discovery and acquisition are typically an iterative process, as there are both practical and philosophical reasons for including or excluding data.</w:t>
      </w:r>
    </w:p>
    <w:p>
      <w:r>
        <w:t xml:space="preserve">When you begin exploring data possibilities, you can seek local data sources that could directly replace data from the global assessment provided in your repository. Such data would be better quality, i.e., higher accuracy and spatio-temporal resolution, than the data from the global assessment, and models may not need to change. However, we recommend first exploring other data possibilities that could capture specific characteristics to your study area. Assessments conducted at smaller scales are an opportunity to include characteristics specific to your study area that were not captured in the global assessment.</w:t>
      </w:r>
    </w:p>
    <w:p>
      <w:pPr>
        <w:pStyle w:val="Heading3"/>
      </w:pPr>
      <w:bookmarkStart w:id="63" w:name="the-process-of-discovery"/>
      <w:bookmarkEnd w:id="63"/>
      <w:r>
        <w:t xml:space="preserve">The process of discovery</w:t>
      </w:r>
    </w:p>
    <w:p>
      <w:r>
        <w:t xml:space="preserve">The most important thing to remember when gathering data and indicators is that they must contribute to measuring ocean health. Not all information that enhances our knowledge of marine processes directly convey information about ocean health and may not be appropriate within the OHI framework. Because of this, compiled indicators can sometimes be more suitable than raw data measuring single marine attributes.</w:t>
      </w:r>
    </w:p>
    <w:p>
      <w:r>
        <w:t xml:space="preserve">Begin by understanding and comparing the best approaches used in assessments that have been completed, including global assessments, Brazil, Fiji, and the US West Coast. For the smaller-scale assessments (i.e., anything but the global assessments), if finer-resolution local data were available in the study area, these data were either incorporated into modified goal models that used locally appropriate and informed approaches or into the existing global goal model. When local data were not available, the global-scale data and global goal models were used, which is least desirable because it does not provide more information than the global study. When looking for data, the following decision tree may be useful. This should be a goal-by-goal process:</w:t>
      </w:r>
    </w:p>
    <w:p>
      <w:r>
        <w:drawing>
          <wp:inline>
            <wp:extent cx="5334000" cy="3695307"/>
            <wp:effectExtent b="0" l="0" r="0" t="0"/>
            <wp:docPr descr="" id="1" name="Picture"/>
            <a:graphic>
              <a:graphicData uri="http://schemas.openxmlformats.org/drawingml/2006/picture">
                <pic:pic>
                  <pic:nvPicPr>
                    <pic:cNvPr descr="https://docs.google.com/drawings/d/1bJ3lk0stX78YM_VVR8VDAmdVUcMv4riSZk-0L2x8ybw/pub?w=624&amp;h=336" id="0" name="Picture"/>
                    <pic:cNvPicPr>
                      <a:picLocks noChangeArrowheads="1" noChangeAspect="1"/>
                    </pic:cNvPicPr>
                  </pic:nvPicPr>
                  <pic:blipFill>
                    <a:blip r:embed="rId66"/>
                    <a:stretch>
                      <a:fillRect/>
                    </a:stretch>
                  </pic:blipFill>
                  <pic:spPr bwMode="auto">
                    <a:xfrm>
                      <a:off x="0" y="0"/>
                      <a:ext cx="5334000" cy="3695307"/>
                    </a:xfrm>
                    <a:prstGeom prst="rect">
                      <a:avLst/>
                    </a:prstGeom>
                    <a:noFill/>
                    <a:ln w="9525">
                      <a:noFill/>
                      <a:headEnd/>
                      <a:tailEnd/>
                    </a:ln>
                  </pic:spPr>
                </pic:pic>
              </a:graphicData>
            </a:graphic>
          </wp:inline>
        </w:drawing>
      </w:r>
    </w:p>
    <w:p>
      <w:pPr>
        <w:pStyle w:val="Heading3"/>
      </w:pPr>
      <w:bookmarkStart w:id="67" w:name="requirements-for-data-and-indicators"/>
      <w:bookmarkEnd w:id="67"/>
      <w:r>
        <w:t xml:space="preserve">Requirements for data and indicators</w:t>
      </w:r>
    </w:p>
    <w:p>
      <w:r>
        <w:t xml:space="preserve">There are six requirements to remember when investigating (or ‘scoping’) potential data and indicators. It is important that data satisfy as many of these requirements as possible, at times requiring gap-filling solutions. If requirements are not met and gap-filling solutions are not possible, you will likely need to exclude a dataset from the analyses. If data cannot be included, you may elect to use the global data layers or identify other data and a different modeling approach.</w:t>
      </w:r>
    </w:p>
    <w:p>
      <w:pPr>
        <w:pStyle w:val="Compact"/>
        <w:numPr>
          <w:numId w:val="1020"/>
          <w:ilvl w:val="0"/>
        </w:numPr>
      </w:pPr>
      <w:r>
        <w:t xml:space="preserve">relevance to ocean health</w:t>
      </w:r>
    </w:p>
    <w:p>
      <w:pPr>
        <w:pStyle w:val="Compact"/>
        <w:numPr>
          <w:numId w:val="1020"/>
          <w:ilvl w:val="0"/>
        </w:numPr>
      </w:pPr>
      <w:r>
        <w:t xml:space="preserve">accessibility</w:t>
      </w:r>
    </w:p>
    <w:p>
      <w:pPr>
        <w:pStyle w:val="Compact"/>
        <w:numPr>
          <w:numId w:val="1020"/>
          <w:ilvl w:val="0"/>
        </w:numPr>
      </w:pPr>
      <w:r>
        <w:t xml:space="preserve">quality</w:t>
      </w:r>
    </w:p>
    <w:p>
      <w:pPr>
        <w:pStyle w:val="Compact"/>
        <w:numPr>
          <w:numId w:val="1020"/>
          <w:ilvl w:val="0"/>
        </w:numPr>
      </w:pPr>
      <w:r>
        <w:t xml:space="preserve">how to set the reference point</w:t>
      </w:r>
    </w:p>
    <w:p>
      <w:pPr>
        <w:pStyle w:val="Compact"/>
        <w:numPr>
          <w:numId w:val="1020"/>
          <w:ilvl w:val="0"/>
        </w:numPr>
      </w:pPr>
      <w:r>
        <w:t xml:space="preserve">spatial scale</w:t>
      </w:r>
    </w:p>
    <w:p>
      <w:pPr>
        <w:pStyle w:val="Compact"/>
        <w:numPr>
          <w:numId w:val="1020"/>
          <w:ilvl w:val="0"/>
        </w:numPr>
      </w:pPr>
      <w:r>
        <w:t xml:space="preserve">temporal scale</w:t>
      </w:r>
    </w:p>
    <w:p>
      <w:pPr>
        <w:pStyle w:val="Heading4"/>
      </w:pPr>
      <w:bookmarkStart w:id="68" w:name="relevance-to-ocean-health"/>
      <w:bookmarkEnd w:id="68"/>
      <w:r>
        <w:t xml:space="preserve">Relevance to ocean health</w:t>
      </w:r>
    </w:p>
    <w:p>
      <w:r>
        <w:t xml:space="preserve">There must be a clear connection between the data and ocean health, and determining this will be closely linked to each goal model.</w:t>
      </w:r>
    </w:p>
    <w:p>
      <w:pPr>
        <w:pStyle w:val="Heading4"/>
      </w:pPr>
      <w:bookmarkStart w:id="69" w:name="accessibility"/>
      <w:bookmarkEnd w:id="69"/>
      <w:r>
        <w:t xml:space="preserve">Accessibility</w:t>
      </w:r>
    </w:p>
    <w:p>
      <w:r>
        <w:t xml:space="preserve">The two main points regarding accessibility are whether the source is open access and whether the data or indicators will be updated regularly.</w:t>
      </w:r>
    </w:p>
    <w:p>
      <w:r>
        <w:t xml:space="preserve">The Index was created in the spirit of transparency and open-access, using open-source software and online platforms such as GitHub, is to ensure as much accessibility and open collaboration as possible. Data and indicators included should also follow these guidelines, so that anyone wishing to understand more about the Index may be able to see what data were used and how. For this reason we emphasize the importance of using data that may be made freely downloadable, as well as the importance of clearly documenting all data sources and reasons for the choices made in selecting data, indicators, and models.</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you will be able to find it in the future.</w:t>
      </w:r>
    </w:p>
    <w:p>
      <w:pPr>
        <w:pStyle w:val="Heading4"/>
      </w:pPr>
      <w:bookmarkStart w:id="70" w:name="quality"/>
      <w:bookmarkEnd w:id="70"/>
      <w:r>
        <w:t xml:space="preserve">Quality</w:t>
      </w:r>
    </w:p>
    <w:p>
      <w:r>
        <w:t xml:space="preserve">Understanding how the data or indicators were collected or created is important. Are they collected by a respected organization with quality control? Are there any protocol changes to be aware of, e.g., were there changes in the collection protocol to be aware of when interpreting temporal trends?</w:t>
      </w:r>
    </w:p>
    <w:p>
      <w:pPr>
        <w:pStyle w:val="Heading4"/>
      </w:pPr>
      <w:bookmarkStart w:id="71" w:name="reference-point"/>
      <w:bookmarkEnd w:id="71"/>
      <w:r>
        <w:t xml:space="preserve">Reference point</w:t>
      </w:r>
    </w:p>
    <w:p>
      <w:r>
        <w:t xml:space="preserve">Most data will need to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1021"/>
          <w:ilvl w:val="0"/>
        </w:numPr>
      </w:pPr>
      <w:r>
        <w:t xml:space="preserve">Has past research identified potential targets for these data?</w:t>
      </w:r>
    </w:p>
    <w:p>
      <w:pPr>
        <w:pStyle w:val="Compact"/>
        <w:numPr>
          <w:numId w:val="1021"/>
          <w:ilvl w:val="0"/>
        </w:numPr>
      </w:pPr>
      <w:r>
        <w:t xml:space="preserve">example: maximum sustainable yield in fisheries</w:t>
      </w:r>
    </w:p>
    <w:p>
      <w:pPr>
        <w:pStyle w:val="Compact"/>
        <w:numPr>
          <w:numId w:val="1021"/>
          <w:ilvl w:val="0"/>
        </w:numPr>
      </w:pPr>
      <w:r>
        <w:t xml:space="preserve">Have policy targets been set regarding these data?</w:t>
      </w:r>
    </w:p>
    <w:p>
      <w:pPr>
        <w:pStyle w:val="Compact"/>
        <w:numPr>
          <w:numId w:val="1021"/>
          <w:ilvl w:val="0"/>
        </w:numPr>
      </w:pPr>
      <w:r>
        <w:t xml:space="preserve">example: maximum levels of pollutants before beach closures</w:t>
      </w:r>
    </w:p>
    <w:p>
      <w:pPr>
        <w:pStyle w:val="Compact"/>
        <w:numPr>
          <w:numId w:val="1021"/>
          <w:ilvl w:val="0"/>
        </w:numPr>
      </w:pPr>
      <w:r>
        <w:t xml:space="preserve">Would a historic reference point be an appropriate target?</w:t>
      </w:r>
    </w:p>
    <w:p>
      <w:pPr>
        <w:pStyle w:val="Compact"/>
        <w:numPr>
          <w:numId w:val="1021"/>
          <w:ilvl w:val="0"/>
        </w:numPr>
      </w:pPr>
      <w:r>
        <w:t xml:space="preserve">example: percent of habitat coverage before coastal development</w:t>
      </w:r>
    </w:p>
    <w:p>
      <w:pPr>
        <w:pStyle w:val="Compact"/>
        <w:numPr>
          <w:numId w:val="1021"/>
          <w:ilvl w:val="0"/>
        </w:numPr>
      </w:pPr>
      <w:r>
        <w:t xml:space="preserve">Could a region within the study area be set as a spatial reference point?</w:t>
      </w:r>
    </w:p>
    <w:p>
      <w:pPr>
        <w:pStyle w:val="Compact"/>
        <w:numPr>
          <w:numId w:val="1021"/>
          <w:ilvl w:val="0"/>
        </w:numPr>
      </w:pPr>
      <w:r>
        <w:t xml:space="preserve">example: a certain region a leader in creating protected areas</w:t>
      </w:r>
    </w:p>
    <w:p>
      <w:pPr>
        <w:pStyle w:val="Heading4"/>
      </w:pPr>
      <w:bookmarkStart w:id="72" w:name="appropriate-spatial-scale"/>
      <w:bookmarkEnd w:id="72"/>
      <w:r>
        <w:t xml:space="preserve">Appropriate spatial scale</w:t>
      </w:r>
    </w:p>
    <w:p>
      <w:r>
        <w:t xml:space="preserve">Data must be available for every region within the study area.*</w:t>
      </w:r>
    </w:p>
    <w:p>
      <w:pPr>
        <w:pStyle w:val="Heading4"/>
      </w:pPr>
      <w:bookmarkStart w:id="73" w:name="appropriate-temporal-scale"/>
      <w:bookmarkEnd w:id="73"/>
      <w:r>
        <w:t xml:space="preserve">Appropriate temporal scale</w:t>
      </w:r>
    </w:p>
    <w:p>
      <w:r>
        <w:t xml:space="preserve">Data must be available for at least three to five years to calculate the trend. For some goals, where temporal reference points are desirable, longer time series are preferable.*</w:t>
      </w:r>
    </w:p>
    <w:p>
      <w:r>
        <w:t xml:space="preserve">* It is not always possible to fully meet the spatial and temporal requirements with each source. In these cases, provided that the gaps are not extensive, it can still be possible to use these data if appropriate gap-filling techniques are used (See: 'Formatting Data for Toolbox' section).</w:t>
      </w:r>
    </w:p>
    <w:p>
      <w:pPr>
        <w:pStyle w:val="Heading3"/>
      </w:pPr>
      <w:bookmarkStart w:id="74" w:name="example-us-west-coast-data-discovery"/>
      <w:bookmarkEnd w:id="74"/>
      <w:r>
        <w:t xml:space="preserve">Example: US West Coast data discovery</w:t>
      </w:r>
    </w:p>
    <w:p>
      <w:r>
        <w:t xml:space="preserve">Below are examples of some decisions made when exploring available data for the US West Coast assessment. Determining whether certain data could be included began with a solid understanding of the data layers and models included in the global assessment. Since the US West Coast is a data-rich region, finer-resolution local data could be used in place of many of the global data layers. The US West Coast assessment had five regions: Washington, Oregon, Northern California, Central California, and Southern California.</w:t>
      </w:r>
    </w:p>
    <w:p>
      <w:pPr>
        <w:pStyle w:val="Heading4"/>
      </w:pPr>
      <w:bookmarkStart w:id="75" w:name="reasons-data-were-excluded"/>
      <w:bookmarkEnd w:id="75"/>
      <w:r>
        <w:t xml:space="preserve">Reasons data were excluded</w:t>
      </w:r>
    </w:p>
    <w:p>
      <w:r>
        <w:t xml:space="preserve">There are a lot of existing data that contribute to our scientific understanding of ocean processes and interactions but are not ideal for the OHI. Reasons to exclude data are both due to practical requirements (e.g., resolution, coverage, or other requirements that have been listed) and philosophical requirements (i.e., they do not help capture the attributes of interest for assessing ocean health). Some common reasons for excluding data are:</w:t>
      </w:r>
    </w:p>
    <w:p>
      <w:pPr>
        <w:numPr>
          <w:numId w:val="1022"/>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data were only available for three of the five regions (the three California regions but not Oregon and Washington), so they could not be used.</w:t>
      </w:r>
    </w:p>
    <w:p>
      <w:pPr>
        <w:numPr>
          <w:numId w:val="1022"/>
          <w:ilvl w:val="0"/>
        </w:numPr>
      </w:pPr>
      <w:r>
        <w:rPr>
          <w:b/>
        </w:rPr>
        <w:t xml:space="preserve">There is not a clear and scientifically observed relationship between the data and ocean health</w:t>
      </w:r>
      <w:r>
        <w:t xml:space="preserve">. Along the US West Coast, kelp beds are a very important habitat because of their contribution to biodiversity and coastal protection. However, kelp coverage variation and is driven primarily by abiotic natural forcing (wave/storm disturbance and temperature) and thus it is not a good indicator of kelp forest health, particularly in the case of anthropogenic impacts. For these reasons kelp coverage was not included in the assessment.</w:t>
      </w:r>
    </w:p>
    <w:p>
      <w:pPr>
        <w:numPr>
          <w:numId w:val="1022"/>
          <w:ilvl w:val="0"/>
        </w:numPr>
      </w:pPr>
      <w:r>
        <w:rPr>
          <w:b/>
        </w:rPr>
        <w:t xml:space="preserve">The feature being measured may provide benefits to people, but this feature is not derived from marine or coastal ecosystems</w:t>
      </w:r>
      <w:r>
        <w:t xml:space="preserve">. Sea walls and riprap provide coastal protection to many people along the US West Coast. However, these structures are not a benefit that is derived from the marine ecosystems, so only coastal habitats were included in the calculation of this goal. These data can be included as a pressure due to habitat loss. They were not used as a resilience measure because they can often have negative side effects (e.g., by altering sedimentation dynamics), and because they have limited long-term sustainability (i.e., they need maintenance).</w:t>
      </w:r>
    </w:p>
    <w:p>
      <w:pPr>
        <w:numPr>
          <w:numId w:val="1022"/>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ocean health since they only assess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p>
      <w:pPr>
        <w:numPr>
          <w:numId w:val="1022"/>
          <w:ilvl w:val="0"/>
        </w:numPr>
      </w:pPr>
      <w:r>
        <w:rPr>
          <w:b/>
        </w:rPr>
        <w:t xml:space="preserve">Time series data are not long enough to calculate a trend or a reference point</w:t>
      </w:r>
      <w:r>
        <w:t xml:space="preserve"> </w:t>
      </w:r>
      <w:r>
        <w:t xml:space="preserve">(when a historical reference point is most appropriate). For the US West Coast, the current extent of seagrass habitats was available, however, these do not exist for previous points in time in most areas, so could not be used to calculate the trend or set a historical reference point. Therefore, we estimated the trend in health of seagrass habitats using as a proxy the trend in the main stressor (i.e., turbidity). In other words, we assumed that the rate of seagrass loss was directly proportional to the rate of increase in turbidity. Similar solutions may be used to estimate trends in your own assessment, if there is scientific support for assuming that the trend of what we want to assess (or the relationship between the current state and the state in the reference year) has a strong relationship with the trend of the proxy data available.</w:t>
      </w:r>
    </w:p>
    <w:p>
      <w:pPr>
        <w:pStyle w:val="Heading2"/>
      </w:pPr>
      <w:bookmarkStart w:id="76" w:name="best-approaches-for-goals-pressures-and-resilience"/>
      <w:bookmarkEnd w:id="76"/>
      <w:r>
        <w:t xml:space="preserve">Best approaches for goals, pressures and resilience</w:t>
      </w:r>
    </w:p>
    <w:p>
      <w:r>
        <w:t xml:space="preserve">The Ocean Health Index team has a wealth of knowledge from years of developing the Index. However, with each new independent assessment, the team is learning even more, and we hope to share that information with you and encourage outside dialogue on the best approaches to conducting an Independent Assessment.Your OHI+ assessment will also be invaluable in learning how to develop better and more appropriate techniques to changing goal models.</w:t>
      </w:r>
    </w:p>
    <w:p>
      <w:pPr>
        <w:pStyle w:val="Heading4"/>
      </w:pPr>
      <w:bookmarkStart w:id="77" w:name="synergies-and-goals-to-approach-together"/>
      <w:bookmarkEnd w:id="77"/>
      <w:r>
        <w:t xml:space="preserve">Synergies and Goals to approach together</w:t>
      </w:r>
    </w:p>
    <w:p>
      <w:pPr>
        <w:pStyle w:val="BlockQuote"/>
      </w:pPr>
      <w:r>
        <w:t xml:space="preserve">TIP: See section,</w:t>
      </w:r>
      <w:r>
        <w:t xml:space="preserve"> </w:t>
      </w:r>
      <w:r>
        <w:rPr>
          <w:b/>
        </w:rPr>
        <w:t xml:space="preserve">Assembling a Team</w:t>
      </w:r>
    </w:p>
    <w:p>
      <w:r>
        <w:t xml:space="preserve">Whether you are working goal-by-goal, or data layer by data layer, it is important to consider where you can find synergies. This will save you time, and effort, and will help build a picture of how your goals are interlocking in a way that is reflective of the actual linkages that exist in the coupled human and natural systems you are studying. Some examples include:</w:t>
      </w:r>
    </w:p>
    <w:p>
      <w:pPr>
        <w:pStyle w:val="Heading4"/>
      </w:pPr>
      <w:bookmarkStart w:id="78" w:name="do-habitat-based-goals-together"/>
      <w:bookmarkEnd w:id="78"/>
      <w:r>
        <w:t xml:space="preserve">Do Habitat-Based Goals Together</w:t>
      </w:r>
    </w:p>
    <w:p>
      <w:r>
        <w:t xml:space="preserve">You should do the habitat-based goals together. These include</w:t>
      </w:r>
      <w:r>
        <w:t xml:space="preserve"> </w:t>
      </w:r>
      <w:r>
        <w:rPr>
          <w:b/>
        </w:rPr>
        <w:t xml:space="preserve">Carbon Storage</w:t>
      </w:r>
      <w:r>
        <w:t xml:space="preserve">,</w:t>
      </w:r>
      <w:r>
        <w:t xml:space="preserve"> </w:t>
      </w:r>
      <w:r>
        <w:rPr>
          <w:b/>
        </w:rPr>
        <w:t xml:space="preserve">Coastal Protection</w:t>
      </w:r>
      <w:r>
        <w:t xml:space="preserve">,</w:t>
      </w:r>
      <w:r>
        <w:t xml:space="preserve"> </w:t>
      </w:r>
      <w:r>
        <w:rPr>
          <w:b/>
        </w:rPr>
        <w:t xml:space="preserve">Biodiversity: Habitats</w:t>
      </w:r>
      <w:r>
        <w:t xml:space="preserve"> </w:t>
      </w:r>
      <w:r>
        <w:t xml:space="preserve">in the Global Assessment. This will be more efficient because the spatial analyst can do the data manipulation to create the spatial layers that get used for these goals, based off the same source material. This will greatly expedite your data search, and layer preparation. If you wish to further coordinate these activities on a higher level, you could have the same team member coordinate activities for the development of these three goals.</w:t>
      </w:r>
    </w:p>
    <w:p>
      <w:r>
        <w:t xml:space="preserve">If you look at</w:t>
      </w:r>
      <w:r>
        <w:t xml:space="preserve"> </w:t>
      </w:r>
      <w:r>
        <w:rPr>
          <w:rStyle w:val="VerbatimChar"/>
        </w:rPr>
        <w:t xml:space="preserve">functions.R</w:t>
      </w:r>
      <w:r>
        <w:t xml:space="preserve">, you will see that the reason this is the case is because the data layer,</w:t>
      </w:r>
      <w:r>
        <w:t xml:space="preserve"> </w:t>
      </w:r>
      <w:r>
        <w:rPr>
          <w:rStyle w:val="VerbatimChar"/>
        </w:rPr>
        <w:t xml:space="preserve">Hab_extent</w:t>
      </w:r>
      <w:r>
        <w:t xml:space="preserve">, is used in multiple places in the software:</w:t>
      </w:r>
    </w:p>
    <w:p>
      <w:pPr>
        <w:pStyle w:val="Compact"/>
        <w:numPr>
          <w:numId w:val="1023"/>
          <w:ilvl w:val="0"/>
        </w:numPr>
      </w:pPr>
      <w:r>
        <w:t xml:space="preserve">NP</w:t>
      </w:r>
    </w:p>
    <w:p>
      <w:pPr>
        <w:pStyle w:val="Compact"/>
        <w:numPr>
          <w:numId w:val="1023"/>
          <w:ilvl w:val="0"/>
        </w:numPr>
      </w:pPr>
      <w:r>
        <w:t xml:space="preserve">FIS</w:t>
      </w:r>
    </w:p>
    <w:p>
      <w:pPr>
        <w:pStyle w:val="Compact"/>
        <w:numPr>
          <w:numId w:val="1023"/>
          <w:ilvl w:val="0"/>
        </w:numPr>
      </w:pPr>
      <w:r>
        <w:t xml:space="preserve">CS</w:t>
      </w:r>
    </w:p>
    <w:p>
      <w:pPr>
        <w:pStyle w:val="Compact"/>
        <w:numPr>
          <w:numId w:val="1023"/>
          <w:ilvl w:val="0"/>
        </w:numPr>
      </w:pPr>
      <w:r>
        <w:t xml:space="preserve">CP</w:t>
      </w:r>
    </w:p>
    <w:p>
      <w:r>
        <w:drawing>
          <wp:inline>
            <wp:extent cx="5334000" cy="1744198"/>
            <wp:effectExtent b="0" l="0" r="0" t="0"/>
            <wp:docPr descr="" id="1" name="Picture"/>
            <a:graphic>
              <a:graphicData uri="http://schemas.openxmlformats.org/drawingml/2006/picture">
                <pic:pic>
                  <pic:nvPicPr>
                    <pic:cNvPr descr="https://docs.google.com/drawings/d/1HtrwjFi1Lod6B687nNTUPqK-MTAr9uwShooHUIu3Le4/pub?w=790&amp;h=258" id="0" name="Picture"/>
                    <pic:cNvPicPr>
                      <a:picLocks noChangeArrowheads="1" noChangeAspect="1"/>
                    </pic:cNvPicPr>
                  </pic:nvPicPr>
                  <pic:blipFill>
                    <a:blip r:embed="rId81"/>
                    <a:stretch>
                      <a:fillRect/>
                    </a:stretch>
                  </pic:blipFill>
                  <pic:spPr bwMode="auto">
                    <a:xfrm>
                      <a:off x="0" y="0"/>
                      <a:ext cx="5334000" cy="1744198"/>
                    </a:xfrm>
                    <a:prstGeom prst="rect">
                      <a:avLst/>
                    </a:prstGeom>
                    <a:noFill/>
                    <a:ln w="9525">
                      <a:noFill/>
                      <a:headEnd/>
                      <a:tailEnd/>
                    </a:ln>
                  </pic:spPr>
                </pic:pic>
              </a:graphicData>
            </a:graphic>
          </wp:inline>
        </w:drawing>
      </w:r>
    </w:p>
    <w:p>
      <w:pPr>
        <w:pStyle w:val="ImageCaption"/>
      </w:pPr>
      <w:r>
        <w:t xml:space="preserve">Note that Habitat Extent appears in several goal model functions.</w:t>
      </w:r>
    </w:p>
    <w:p>
      <w:pPr>
        <w:pStyle w:val="Heading4"/>
      </w:pPr>
      <w:bookmarkStart w:id="82" w:name="linkages-note-climate-change-connections"/>
      <w:bookmarkEnd w:id="82"/>
      <w:r>
        <w:t xml:space="preserve">Linkages: Note climate change connections</w:t>
      </w:r>
    </w:p>
    <w:p>
      <w:r>
        <w:t xml:space="preserve">Climate change appears in several places in the global index, and will certainly influence numerous goals in your assessment. You will see that climate pressures include UV radiation, Sea Surface Temperature (SST, sea-levle rise (SLR), ocean acidification, and influence in the Global model the goals for Natural Products, Carbon Storage, Coastal Protection, Sense of Place, Livelihoods and Economies, and Biodiversity.</w:t>
      </w:r>
    </w:p>
    <w:p>
      <w:pPr>
        <w:pStyle w:val="Heading4"/>
      </w:pPr>
      <w:bookmarkStart w:id="83" w:name="linkages-note-the-influence-of-trash"/>
      <w:bookmarkEnd w:id="83"/>
      <w:r>
        <w:t xml:space="preserve">Linkages: Note the influence of trash</w:t>
      </w:r>
    </w:p>
    <w:p>
      <w:r>
        <w:t xml:space="preserve">In the case of Global 2012, the</w:t>
      </w:r>
      <w:r>
        <w:t xml:space="preserve"> </w:t>
      </w:r>
      <w:r>
        <w:rPr>
          <w:b/>
        </w:rPr>
        <w:t xml:space="preserve">Clean Waters</w:t>
      </w:r>
      <w:r>
        <w:t xml:space="preserve"> </w:t>
      </w:r>
      <w:r>
        <w:t xml:space="preserve">goal is very much linked to the pressures because the same data layers for pressures are used as the input layers for the status, albeit transformed as (1 - value). Note that because trash is also a pressure, it affects other goals as well (TR, LSP/ICO/SP, LIV/ECO/LE, SPP/BD).</w:t>
      </w:r>
    </w:p>
    <w:p>
      <w:r>
        <w:t xml:space="preserve">Other tips:</w:t>
      </w:r>
    </w:p>
    <w:p>
      <w:pPr>
        <w:numPr>
          <w:numId w:val="1024"/>
          <w:ilvl w:val="0"/>
        </w:numPr>
      </w:pPr>
      <w:r>
        <w:t xml:space="preserve">Do the</w:t>
      </w:r>
      <w:r>
        <w:t xml:space="preserve"> </w:t>
      </w:r>
      <w:r>
        <w:rPr>
          <w:b/>
        </w:rPr>
        <w:t xml:space="preserve">Wild-Caught Fisheries</w:t>
      </w:r>
      <w:r>
        <w:t xml:space="preserve"> </w:t>
      </w:r>
      <w:r>
        <w:t xml:space="preserve">model and the fisheries-related pressures together. This is because you will already be searching for data on commercial high bycatch, low-bycatch,</w:t>
      </w:r>
    </w:p>
    <w:p>
      <w:pPr>
        <w:numPr>
          <w:numId w:val="1024"/>
          <w:ilvl w:val="0"/>
        </w:numPr>
      </w:pPr>
      <w:r>
        <w:t xml:space="preserve">Do the</w:t>
      </w:r>
      <w:r>
        <w:t xml:space="preserve"> </w:t>
      </w:r>
      <w:r>
        <w:rPr>
          <w:b/>
        </w:rPr>
        <w:t xml:space="preserve">Mariculture</w:t>
      </w:r>
      <w:r>
        <w:t xml:space="preserve"> </w:t>
      </w:r>
      <w:r>
        <w:t xml:space="preserve">model and the Fisheries</w:t>
      </w:r>
    </w:p>
    <w:p>
      <w:pPr>
        <w:pStyle w:val="Heading4"/>
      </w:pPr>
      <w:bookmarkStart w:id="84" w:name="strategies-for-assessment"/>
      <w:bookmarkEnd w:id="84"/>
      <w:r>
        <w:t xml:space="preserve">Strategies for Assessment</w:t>
      </w:r>
    </w:p>
    <w:p>
      <w:r>
        <w:t xml:space="preserve">Every Independent Assessment requires a plan of action. One approach would be to have</w:t>
      </w:r>
      <w:r>
        <w:t xml:space="preserve"> </w:t>
      </w:r>
      <w:r>
        <w:rPr>
          <w:b/>
        </w:rPr>
        <w:t xml:space="preserve">goalkeepers</w:t>
      </w:r>
      <w:r>
        <w:t xml:space="preserve"> </w:t>
      </w:r>
      <w:r>
        <w:t xml:space="preserve">for each goal</w:t>
      </w:r>
      <w:r>
        <w:t xml:space="preserve"> </w:t>
      </w:r>
    </w:p>
    <w:p>
      <w:pPr>
        <w:pStyle w:val="BlockQuote"/>
      </w:pPr>
      <w:r>
        <w:t xml:space="preserve">See</w:t>
      </w:r>
      <w:r>
        <w:t xml:space="preserve"> </w:t>
      </w:r>
      <w:r>
        <w:rPr>
          <w:b/>
        </w:rPr>
        <w:t xml:space="preserve">Assembling a Team</w:t>
      </w:r>
    </w:p>
    <w:p>
      <w:pPr>
        <w:pStyle w:val="Heading3"/>
      </w:pPr>
      <w:bookmarkStart w:id="85" w:name="using-this-guide"/>
      <w:bookmarkEnd w:id="85"/>
      <w:r>
        <w:t xml:space="preserve">Using this Guide</w:t>
      </w:r>
    </w:p>
    <w:p>
      <w:r>
        <w:t xml:space="preserve">For each goal and sub-goal model and for each assessment, we provide recommendations for conducting independent assessments.</w:t>
      </w:r>
    </w:p>
    <w:p>
      <w:r>
        <w:t xml:space="preserve">For descriptions of the models, evolution of the approach, reference point, how to interpret the score, see the OHI</w:t>
      </w:r>
      <w:r>
        <w:t xml:space="preserve"> </w:t>
      </w:r>
      <w:r>
        <w:rPr>
          <w:b/>
        </w:rPr>
        <w:t xml:space="preserve">Conceptual Guide</w:t>
      </w:r>
      <w:r>
        <w:t xml:space="preserve">&gt;</w:t>
      </w:r>
    </w:p>
    <w:p>
      <w:r>
        <w:pict>
          <v:rect style="width:0;height:1.5pt" o:hralign="center" o:hrstd="t" o:hr="t"/>
        </w:pict>
      </w:r>
    </w:p>
    <w:p>
      <w:pPr>
        <w:pStyle w:val="Heading3"/>
      </w:pPr>
      <w:bookmarkStart w:id="86" w:name="where-to-start-1"/>
      <w:bookmarkEnd w:id="86"/>
      <w:r>
        <w:t xml:space="preserve">Where to start?</w:t>
      </w:r>
    </w:p>
    <w:p>
      <w:r>
        <w:t xml:space="preserve">Any assessment will depend on the available data, which requires creative thinking, particularly when ideal data are unavailable. Determining the appropriate scale and defining the study area and any regions within the study area will also depend on available data. The scale and resolution of available data can help inform the scale of the study area to be analyzed and how to divide it into regions.</w:t>
      </w:r>
    </w:p>
    <w:p>
      <w:pPr>
        <w:pStyle w:val="Heading4"/>
      </w:pPr>
      <w:bookmarkStart w:id="87" w:name="to-consider-as-you-get-started"/>
      <w:bookmarkEnd w:id="87"/>
      <w:r>
        <w:t xml:space="preserve">To consider as you get started</w:t>
      </w:r>
    </w:p>
    <w:p>
      <w:r>
        <w:t xml:space="preserve">Data included to calculate scores are partly based on the philosophical framework of the Ocean Health Index (see Part I), and partly based on data available. Several goals that combine across categories have many potential data sources that could be included (or excluded): in particular the natural products, livelihoods and economies, and habitat based goals. The existence of the data itself will drive a lot of these decisions, but here are some guidelines to help determine if data are appropriate philosophically:</w:t>
      </w:r>
    </w:p>
    <w:p>
      <w:pPr>
        <w:pStyle w:val="Compact"/>
        <w:numPr>
          <w:numId w:val="1025"/>
          <w:ilvl w:val="0"/>
        </w:numPr>
      </w:pPr>
      <w:r>
        <w:t xml:space="preserve">Do the data represent something truly ocean-based, and natural (i.e. not man-made)?</w:t>
      </w:r>
    </w:p>
    <w:p>
      <w:pPr>
        <w:pStyle w:val="Compact"/>
        <w:numPr>
          <w:numId w:val="1025"/>
          <w:ilvl w:val="0"/>
        </w:numPr>
      </w:pPr>
      <w:r>
        <w:t xml:space="preserve">How would the reference point be calculated?</w:t>
      </w:r>
    </w:p>
    <w:p>
      <w:pPr>
        <w:pStyle w:val="Compact"/>
        <w:numPr>
          <w:numId w:val="1025"/>
          <w:ilvl w:val="0"/>
        </w:numPr>
      </w:pPr>
      <w:r>
        <w:t xml:space="preserve">Do data cover the appropriate spatial scales?</w:t>
      </w:r>
    </w:p>
    <w:p>
      <w:pPr>
        <w:pStyle w:val="Compact"/>
        <w:numPr>
          <w:numId w:val="1025"/>
          <w:ilvl w:val="0"/>
        </w:numPr>
      </w:pPr>
      <w:r>
        <w:t xml:space="preserve">Do data cover the appropriate temporal scales?</w:t>
      </w:r>
    </w:p>
    <w:p>
      <w:pPr>
        <w:pStyle w:val="Heading3"/>
      </w:pPr>
      <w:bookmarkStart w:id="88" w:name="which-data-are-available"/>
      <w:bookmarkEnd w:id="88"/>
      <w:r>
        <w:t xml:space="preserve">Which data are available?</w:t>
      </w:r>
    </w:p>
    <w:p>
      <w:r>
        <w:t xml:space="preserve">Humans interact with and depend upon the oceans in complex ways, some of which are familiar and easy to measure, such as providing seafood, transporting goods, or disposing of waste. Other benefits are more difficult to measure, such as the way marine-related jobs indirectly affect coastal communities, how different habitats mediate storm damage or the benefits people receive or perceive simply from living near the ocean. Thinking creatively and exploring the data available can make the Index more representative of reality.</w:t>
      </w:r>
    </w:p>
    <w:p>
      <w:r>
        <w:t xml:space="preserve">It is important to think creatively and beyond the interests of a specific institution or primary field of study. Google or other internet search engines are great starting places: investigate what kinds of information are available from government and public records, scientific literature, academic studies, surveys and reports or other sources.</w:t>
      </w:r>
    </w:p>
    <w:p>
      <w:r>
        <w:t xml:space="preserve">Data used in the Ocean Health Index spans a wide array of disciplines, both within and outside of oceanography and marine ecology. Therefore, it is necessary to look beyond the most known or obvious data sources to find data relevant for the goals in the region. Discussions with colleagues, literature searches, emails to experts, and search engines are good ways to understand what kinds of data are collected and to hunt for appropriate data.</w:t>
      </w:r>
    </w:p>
    <w:p>
      <w:pPr>
        <w:pStyle w:val="Heading3"/>
      </w:pPr>
      <w:bookmarkStart w:id="89" w:name="what-scale-is-appropriate"/>
      <w:bookmarkEnd w:id="89"/>
      <w:r>
        <w:t xml:space="preserve">What scale is appropriate?</w:t>
      </w:r>
    </w:p>
    <w:p>
      <w:r>
        <w:t xml:space="preserve">Here it is important to think about why is there interest in completing an OHI assessment. If managers or policy makers are interested, at what scale do they work? Where are the political boundaries? These questions are important to keep the OHI assessment relevant, but ultimately data availability will be most important in how to define regional boundaries for the OHI.</w:t>
      </w:r>
    </w:p>
    <w:p>
      <w:pPr>
        <w:pStyle w:val="Heading3"/>
      </w:pPr>
      <w:bookmarkStart w:id="90" w:name="whats-important-spatially"/>
      <w:bookmarkEnd w:id="90"/>
      <w:r>
        <w:t xml:space="preserve">What's important spatially?</w:t>
      </w:r>
    </w:p>
    <w:p>
      <w:r>
        <w:t xml:space="preserve">There are several spatial considerations you should have prepared before moving forward with the Toolbox. One is your map definitions for use in the assessment and in the WebApps. You must define your map regions and boundary. This can be politically drawn or, if appropriate, biogeographically drawn. Biographic considerations may be important when there are disputed territories or boundary lines in your area.</w:t>
      </w:r>
      <w:r>
        <w:t xml:space="preserve"> </w:t>
      </w:r>
      <w:r>
        <w:rPr>
          <w:i/>
        </w:rPr>
        <w:t xml:space="preserve">Note that OHI+ does not take a position on disputed territories, so it is up to you to vet the quality of the maps.</w:t>
      </w:r>
    </w:p>
    <w:p>
      <w:r>
        <w:t xml:space="preserve">Once you have the maps, you may also need to define buffer zones. Buffers are distances from shore, both inland and offland, that can be used later in the Toolbox to assess many impacts more accurately.</w:t>
      </w:r>
    </w:p>
    <w:p>
      <w:r>
        <w:t xml:space="preserve">Finally, you will need to prepare your layers folder with spatial data. Only goals certain goals will require data layers that are spatial (see Section,</w:t>
      </w:r>
      <w:r>
        <w:t xml:space="preserve"> </w:t>
      </w:r>
      <w:r>
        <w:rPr>
          <w:b/>
        </w:rPr>
        <w:t xml:space="preserve">Habitat-based goals, practical</w:t>
      </w:r>
      <w:r>
        <w:t xml:space="preserve">*). When considering spatial data, you should be conscientious of how it is presented: is it by square kilometers, or by a kind of region such as an EEZ or other identifier? Do you have better local data than global satellite or modeled data? Once you find the data, consider how far back in time it goes. Can you set a reference point with this data, or do you have to find another dataset or other source of information to find a historical reference point?</w:t>
      </w:r>
    </w:p>
    <w:p>
      <w:pPr>
        <w:pStyle w:val="BlockQuote"/>
      </w:pPr>
      <w:r>
        <w:t xml:space="preserve">TIP: The only thing to do is remember that you are trying to capture ocean health--too far inland may no longer relate to ocean health.</w:t>
      </w:r>
    </w:p>
    <w:p>
      <w:pPr>
        <w:pStyle w:val="Heading4"/>
      </w:pPr>
      <w:bookmarkStart w:id="91" w:name="reference-points"/>
      <w:bookmarkEnd w:id="91"/>
      <w:r>
        <w:t xml:space="preserve">Reference Points</w:t>
      </w:r>
    </w:p>
    <w:p>
      <w:r>
        <w:t xml:space="preserve">When you have a spatial ref point like in the global assessment, you essentially take the highest-scoring region and say that it is perfect.</w:t>
      </w:r>
    </w:p>
    <w:p>
      <w:pPr>
        <w:pStyle w:val="Heading2"/>
      </w:pPr>
      <w:bookmarkStart w:id="92" w:name="pressures-and-resilience"/>
      <w:bookmarkEnd w:id="92"/>
      <w:r>
        <w:t xml:space="preserve">Pressures and resilience</w:t>
      </w:r>
    </w:p>
    <w:p>
      <w:r>
        <w:rPr>
          <w:b/>
        </w:rPr>
        <w:t xml:space="preserve">Pressures</w:t>
      </w:r>
      <w:r>
        <w:t xml:space="preserve"> </w:t>
      </w:r>
      <w:r>
        <w:t xml:space="preserve">and</w:t>
      </w:r>
      <w:r>
        <w:t xml:space="preserve"> </w:t>
      </w:r>
      <w:r>
        <w:rPr>
          <w:b/>
        </w:rPr>
        <w:t xml:space="preserve">Resilience</w:t>
      </w:r>
      <w:r>
        <w:t xml:space="preserve"> </w:t>
      </w:r>
      <w:r>
        <w:t xml:space="preserve">are two of the four dimensions used to evaluate each goal or sub-goal, along with</w:t>
      </w:r>
      <w:r>
        <w:t xml:space="preserve"> </w:t>
      </w:r>
      <w:r>
        <w:rPr>
          <w:b/>
        </w:rPr>
        <w:t xml:space="preserve">Status</w:t>
      </w:r>
      <w:r>
        <w:t xml:space="preserve"> </w:t>
      </w:r>
      <w:r>
        <w:t xml:space="preserve">and</w:t>
      </w:r>
      <w:r>
        <w:t xml:space="preserve"> </w:t>
      </w:r>
      <w:r>
        <w:rPr>
          <w:b/>
        </w:rPr>
        <w:t xml:space="preserve">Trend</w:t>
      </w:r>
      <w:r>
        <w:t xml:space="preserve">.</w:t>
      </w:r>
    </w:p>
    <w:p>
      <w:r>
        <w:t xml:space="preserve">It is important to identify the pressures that affect the ocean and coastal systems in your study area, and to search for additional pressures not included the global assessments. Once you have identified pressures within your study area, you should identify what resilience measures could counteract or nullify those pressures. Alternatively, you can start with a list of known resiliences, such as the relevant environmental laws in your country, and them map them onto pressure layers.</w:t>
      </w:r>
    </w:p>
    <w:p>
      <w:pPr>
        <w:pStyle w:val="BlockQuote"/>
      </w:pPr>
      <w:r>
        <w:t xml:space="preserve">TIP: The same considerations and requirements about data presented in the "</w:t>
      </w:r>
      <w:r>
        <w:rPr>
          <w:b/>
        </w:rPr>
        <w:t xml:space="preserve">Gathering Appropriate Data</w:t>
      </w:r>
      <w:r>
        <w:t xml:space="preserve">" section also apply to pressures and resilience. Every measure you include for pressures and resilience requires data for each region in your assessment.</w:t>
      </w:r>
    </w:p>
    <w:p>
      <w:pPr>
        <w:pStyle w:val="Heading3"/>
      </w:pPr>
      <w:bookmarkStart w:id="93" w:name="ideal-approach"/>
      <w:bookmarkEnd w:id="93"/>
      <w:r>
        <w:rPr>
          <w:i/>
        </w:rPr>
        <w:t xml:space="preserve">Ideal Approach</w:t>
      </w:r>
      <w:r>
        <w:t xml:space="preserve">:</w:t>
      </w:r>
    </w:p>
    <w:p>
      <w:r>
        <w:t xml:space="preserve">Ideally, every stressor with an identified strong impact should have a corresponding resilience measure. The rationale is that as resiliences in the study area increase (for instance, by improving environmental regulations), they would balance out and eventually neutralize the pressures. This would lead to an increase in the overall goal or sub-goal score. By including regulatory responses in your assessment, you ensure that the actions taken in your country are relevant to ocean health.</w:t>
      </w:r>
    </w:p>
    <w:p>
      <w:r>
        <w:t xml:space="preserve">In practice, however, the pressures and resilience measures you include in your assessment will be highly determined by data availability. It is best to first consider what pressures are acting in your study area and then determine if data are available to measure them. You should also decide if the pressures data included in the global assessment are relevant for your assessment and determine if local data better capture pressures for all the regions in your study area. When considering resilience measures, look for regulations or indicators that could be encompassed in one of the pressures categories.</w:t>
      </w:r>
    </w:p>
    <w:p>
      <w:pPr>
        <w:pStyle w:val="Heading4"/>
      </w:pPr>
      <w:bookmarkStart w:id="94" w:name="pressure-and-resilience-categories"/>
      <w:bookmarkEnd w:id="94"/>
      <w:r>
        <w:t xml:space="preserve">Pressure and resilience categories</w:t>
      </w:r>
    </w:p>
    <w:p>
      <w:r>
        <w:t xml:space="preserve">The Toolbox calculates pressures in five ecological pressure categories (pollution, habitat destruction, fishing pressure, species pollution, and climate change) and one social pressure category. The reason behind the ecological categories is to avoid hidden weighting (e.g., overrepresentation of pressures for which there is more data). For example, in the global assessment there were many pollution datasets available, but few distinct habitat destruction datasets. If we simply averaged the scores of each individual stressor, pollution scores would have a greater influence on the results (stronger weight) due to the relative higher availability of measurements of various pollutants. Instead, aggregating by pressure categories ensures that different stressor types influence the score based on ranks. Nonetheless, the scores are combined in a cumulative way within each category to account for the fact that multiple stressors within a category have a cumulative impact that is greater than if only one of the stressors were present. The resulting scores for the five ecological categories are averaged to produce a single ecological pressures score. This score is then averaged with the social pressures score to produce the final overall pressure score.</w:t>
      </w:r>
    </w:p>
    <w:p>
      <w:pPr>
        <w:pStyle w:val="Heading3"/>
      </w:pPr>
      <w:bookmarkStart w:id="95" w:name="pressures-and-resilience-matrices"/>
      <w:bookmarkEnd w:id="95"/>
      <w:r>
        <w:t xml:space="preserve">Pressures and resilience matrices</w:t>
      </w:r>
    </w:p>
    <w:p>
      <w:r>
        <w:t xml:space="preserve">After you identify the pressures and resilience measures for your study area are and gather available data for each region, you will use matrix tables to determine how each of the measures affects each goal and sub-goal (for some goals you will also need to do this for habitat type or natural product categories). The pressures matrix establishes the relationships between stressors and goals are determined, and uses a rank from 1-3 to weight how strongly a given pressure affects a goal or sub-goal relative to all the other pressures affecting it.</w:t>
      </w:r>
    </w:p>
    <w:p>
      <w:r>
        <w:t xml:space="preserve">The rank weights used in the pressures matrix were determined by Halpern</w:t>
      </w:r>
      <w:r>
        <w:t xml:space="preserve"> </w:t>
      </w:r>
      <w:r>
        <w:rPr>
          <w:i/>
        </w:rPr>
        <w:t xml:space="preserve">et al</w:t>
      </w:r>
      <w:r>
        <w:t xml:space="preserve">. 2012 (</w:t>
      </w:r>
      <w:r>
        <w:rPr>
          <w:i/>
        </w:rPr>
        <w:t xml:space="preserve">Nature</w:t>
      </w:r>
      <w:r>
        <w:t xml:space="preserve">) based on scientific literature and expert opinion (see Supplemental Table S28 of</w:t>
      </w:r>
      <w:r>
        <w:t xml:space="preserve"> </w:t>
      </w:r>
      <w:r>
        <w:rPr>
          <w:i/>
        </w:rPr>
        <w:t xml:space="preserve">Halpern et al. 2012</w:t>
      </w:r>
      <w:r>
        <w:t xml:space="preserve">). In the pressures matrix ranks are categorized as follows:</w:t>
      </w:r>
    </w:p>
    <w:p>
      <w:pPr>
        <w:pStyle w:val="Compact"/>
        <w:numPr>
          <w:numId w:val="1026"/>
          <w:ilvl w:val="0"/>
        </w:numPr>
      </w:pPr>
      <w:r>
        <w:t xml:space="preserve">3 = high pressure</w:t>
      </w:r>
    </w:p>
    <w:p>
      <w:pPr>
        <w:pStyle w:val="Compact"/>
        <w:numPr>
          <w:numId w:val="1026"/>
          <w:ilvl w:val="0"/>
        </w:numPr>
      </w:pPr>
      <w:r>
        <w:t xml:space="preserve">2 = medium pressure</w:t>
      </w:r>
    </w:p>
    <w:p>
      <w:pPr>
        <w:pStyle w:val="Compact"/>
        <w:numPr>
          <w:numId w:val="1026"/>
          <w:ilvl w:val="0"/>
        </w:numPr>
      </w:pPr>
      <w:r>
        <w:t xml:space="preserve">1 = low pressure</w:t>
      </w:r>
    </w:p>
    <w:p>
      <w:r>
        <w:t xml:space="preserve">Stressors that have no impact are not included rather than being assigned a rank of zero, which would affect the average score. Pressures are ranked rather than being represented as a binary (yes/no) measure because the range of consequence of different pressures on each goal can be quite large, and to classify all those pressures as a simple 'yes' would give too much influence to the weakest stressors. For example, food provision is most heavily impacted by unsustainable, high-bycatch fishing, but pollution does have some impact on fish populations. Without a weighting system, these stressors would be treated equally in their impact on the food provision goal.</w:t>
      </w:r>
    </w:p>
    <w:p>
      <w:r>
        <w:drawing>
          <wp:inline>
            <wp:extent cx="5334000" cy="3689350"/>
            <wp:effectExtent b="0" l="0" r="0" t="0"/>
            <wp:docPr descr="" id="1" name="Picture"/>
            <a:graphic>
              <a:graphicData uri="http://schemas.openxmlformats.org/drawingml/2006/picture">
                <pic:pic>
                  <pic:nvPicPr>
                    <pic:cNvPr descr="./fig/ohiman_goals-pressures-2D.png" id="0" name="Picture"/>
                    <pic:cNvPicPr>
                      <a:picLocks noChangeArrowheads="1" noChangeAspect="1"/>
                    </pic:cNvPicPr>
                  </pic:nvPicPr>
                  <pic:blipFill>
                    <a:blip r:embed="rId96"/>
                    <a:stretch>
                      <a:fillRect/>
                    </a:stretch>
                  </pic:blipFill>
                  <pic:spPr bwMode="auto">
                    <a:xfrm>
                      <a:off x="0" y="0"/>
                      <a:ext cx="5334000" cy="3689350"/>
                    </a:xfrm>
                    <a:prstGeom prst="rect">
                      <a:avLst/>
                    </a:prstGeom>
                    <a:noFill/>
                    <a:ln w="9525">
                      <a:noFill/>
                      <a:headEnd/>
                      <a:tailEnd/>
                    </a:ln>
                  </pic:spPr>
                </pic:pic>
              </a:graphicData>
            </a:graphic>
          </wp:inline>
        </w:drawing>
      </w:r>
    </w:p>
    <w:p>
      <w:pPr>
        <w:pStyle w:val="ImageCaption"/>
      </w:pPr>
      <w:r>
        <w:t xml:space="preserve">Scores from 1-3 are given to rank the importance of each pressure. Only values of 2 or 3 require that a resilience layer be activated when calculating the goal scores.</w:t>
      </w:r>
    </w:p>
    <w:p>
      <w:r>
        <w:t xml:space="preserve">While pressures and resilience are usually displayed as two-dimensional matrices, they are actually three-dimensional matrices: each stressor should have data for each region in the study area, which is the third dimension of the matrix, as shown in the figure. The Toolbox will combine the data with the rank weights to calculate the pressures scores. Therefore, pressure weights should not be applied to the regions, but only to the goals. The Toolbox will multiply the stressor score for each region by the weight (1, 2, 3) assigned to that pressure for a specific goal and subgoal, and then it will combined that score within its appropriate pressure category as previously discussed.</w:t>
      </w:r>
    </w:p>
    <w:p>
      <w:r>
        <w:drawing>
          <wp:inline>
            <wp:extent cx="5334000" cy="3689350"/>
            <wp:effectExtent b="0" l="0" r="0" t="0"/>
            <wp:docPr descr="" id="1" name="Picture"/>
            <a:graphic>
              <a:graphicData uri="http://schemas.openxmlformats.org/drawingml/2006/picture">
                <pic:pic>
                  <pic:nvPicPr>
                    <pic:cNvPr descr="./fig/ohiman_goals-pressures-regions.png" id="0" name="Picture"/>
                    <pic:cNvPicPr>
                      <a:picLocks noChangeArrowheads="1" noChangeAspect="1"/>
                    </pic:cNvPicPr>
                  </pic:nvPicPr>
                  <pic:blipFill>
                    <a:blip r:embed="rId97"/>
                    <a:stretch>
                      <a:fillRect/>
                    </a:stretch>
                  </pic:blipFill>
                  <pic:spPr bwMode="auto">
                    <a:xfrm>
                      <a:off x="0" y="0"/>
                      <a:ext cx="5334000" cy="3689350"/>
                    </a:xfrm>
                    <a:prstGeom prst="rect">
                      <a:avLst/>
                    </a:prstGeom>
                    <a:noFill/>
                    <a:ln w="9525">
                      <a:noFill/>
                      <a:headEnd/>
                      <a:tailEnd/>
                    </a:ln>
                  </pic:spPr>
                </pic:pic>
              </a:graphicData>
            </a:graphic>
          </wp:inline>
        </w:drawing>
      </w:r>
    </w:p>
    <w:p>
      <w:pPr>
        <w:pStyle w:val="ImageCaption"/>
      </w:pPr>
      <w:r>
        <w:t xml:space="preserve">The pressures matrix is three-dimensional: each pressure layer has data per region, which is multiplied by the ranking weights of the pressures matrix.</w:t>
      </w:r>
    </w:p>
    <w:p>
      <w:r>
        <w:t xml:space="preserve">Each pressure with a rank weight of 2 or 3 should have a corresponding resilience measure, which is meant to 'balance' the pressures since these have the greatest effect on ocean health. The Ocean Health Index considers resilience in two categories:</w:t>
      </w:r>
      <w:r>
        <w:t xml:space="preserve"> </w:t>
      </w:r>
      <w:r>
        <w:rPr>
          <w:b/>
        </w:rPr>
        <w:t xml:space="preserve">ecological resilience</w:t>
      </w:r>
      <w:r>
        <w:t xml:space="preserve"> </w:t>
      </w:r>
      <w:r>
        <w:t xml:space="preserve">to address ecological pressures, and</w:t>
      </w:r>
      <w:r>
        <w:t xml:space="preserve"> </w:t>
      </w:r>
      <w:r>
        <w:rPr>
          <w:b/>
        </w:rPr>
        <w:t xml:space="preserve">social resilience</w:t>
      </w:r>
      <w:r>
        <w:t xml:space="preserve">, which may not be strictly marine-related, but they can help estimate how a region may be able to respond to or prevent new environmental challenges. Additionally,</w:t>
      </w:r>
      <w:r>
        <w:t xml:space="preserve"> </w:t>
      </w:r>
      <w:r>
        <w:rPr>
          <w:b/>
        </w:rPr>
        <w:t xml:space="preserve">goal-specific regulations</w:t>
      </w:r>
      <w:r>
        <w:t xml:space="preserve"> </w:t>
      </w:r>
      <w:r>
        <w:t xml:space="preserve">are intended to address ecological pressures, and are measured as laws, regulations, and other institutional measures related to a specific goal. Ideally, for any resilience measure, you would have three tiers of information:</w:t>
      </w:r>
    </w:p>
    <w:p>
      <w:pPr>
        <w:pStyle w:val="Compact"/>
        <w:numPr>
          <w:numId w:val="1027"/>
          <w:ilvl w:val="0"/>
        </w:numPr>
      </w:pPr>
      <w:r>
        <w:rPr>
          <w:b/>
        </w:rPr>
        <w:t xml:space="preserve">Existence of regulations</w:t>
      </w:r>
      <w:r>
        <w:t xml:space="preserve">: Are regulations in place to appropriately address the ecological pressure?</w:t>
      </w:r>
    </w:p>
    <w:p>
      <w:pPr>
        <w:pStyle w:val="Compact"/>
        <w:numPr>
          <w:numId w:val="1027"/>
          <w:ilvl w:val="0"/>
        </w:numPr>
      </w:pPr>
      <w:r>
        <w:rPr>
          <w:b/>
        </w:rPr>
        <w:t xml:space="preserve">Implementation and enforcement</w:t>
      </w:r>
      <w:r>
        <w:t xml:space="preserve">: Have these regulations been appropriately implemented and are there enforcement mechanisms in place?</w:t>
      </w:r>
    </w:p>
    <w:p>
      <w:pPr>
        <w:pStyle w:val="Compact"/>
        <w:numPr>
          <w:numId w:val="1027"/>
          <w:ilvl w:val="0"/>
        </w:numPr>
      </w:pPr>
      <w:r>
        <w:rPr>
          <w:b/>
        </w:rPr>
        <w:t xml:space="preserve">Effectiveness and compliance</w:t>
      </w:r>
      <w:r>
        <w:t xml:space="preserve">: How effective have the regulations been at mitigating these pressures and is there compliance with these regulations?</w:t>
      </w:r>
    </w:p>
    <w:p>
      <w:r>
        <w:t xml:space="preserve">Ideally, information would exist for these three tiers, and you would be able to weight the resilience measure based on the quality of the information as 1 (existence of regulation), 2 (implementation and enforcement), or 3 (effectiveness and compliance). This approach is different from the way ranks are assigned in pressures, which is based on impact. However, in most cases, information is not available for these three tiers: often, the existence of regulations is all that is available, and this does not always vary by region. In some cases, you may want to consider building your own set of indicators to determine</w:t>
      </w:r>
      <w:r>
        <w:t xml:space="preserve"> </w:t>
      </w:r>
      <w:r>
        <w:rPr>
          <w:b/>
        </w:rPr>
        <w:t xml:space="preserve">implementation and enforcement</w:t>
      </w:r>
      <w:r>
        <w:t xml:space="preserve"> </w:t>
      </w:r>
      <w:r>
        <w:t xml:space="preserve">and</w:t>
      </w:r>
      <w:r>
        <w:t xml:space="preserve"> </w:t>
      </w:r>
      <w:r>
        <w:rPr>
          <w:b/>
        </w:rPr>
        <w:t xml:space="preserve">effectiveness and compliance.</w:t>
      </w:r>
    </w:p>
    <w:p>
      <w:pPr>
        <w:pStyle w:val="Heading3"/>
      </w:pPr>
      <w:bookmarkStart w:id="98" w:name="incorporating-local-pressures-in-your-assessment"/>
      <w:bookmarkEnd w:id="98"/>
      <w:r>
        <w:t xml:space="preserve">Incorporating local pressures in your assessment</w:t>
      </w:r>
    </w:p>
    <w:p>
      <w:r>
        <w:t xml:space="preserve">The pressures you will include in your assessment will depend on what is important in your study area and what data are available. If local pressures data are not available, you may default to using data from the global assessment, but this means in most cases that you will not have different information for each region (See</w:t>
      </w:r>
      <w:r>
        <w:t xml:space="preserve"> </w:t>
      </w:r>
      <w:r>
        <w:rPr>
          <w:b/>
        </w:rPr>
        <w:t xml:space="preserve">Including pressures from global assessments</w:t>
      </w:r>
      <w:r>
        <w:t xml:space="preserve">). You will determine the weight ranks required in the pressures matrix only after you have identified the data you will include.</w:t>
      </w:r>
    </w:p>
    <w:p>
      <w:r>
        <w:t xml:space="preserve">The following steps outline the process of how to include pressures in your assessment. The steps are iterative; return to previous steps to ensure you capture all important pressures in your study area:</w:t>
      </w:r>
    </w:p>
    <w:p>
      <w:pPr>
        <w:pStyle w:val="Compact"/>
        <w:numPr>
          <w:numId w:val="1028"/>
          <w:ilvl w:val="0"/>
        </w:numPr>
      </w:pPr>
      <w:r>
        <w:t xml:space="preserve">Begin by exploring pressures important to your study area. What are big stressors acting along your coastlines?</w:t>
      </w:r>
    </w:p>
    <w:p>
      <w:pPr>
        <w:pStyle w:val="Compact"/>
        <w:numPr>
          <w:numId w:val="1028"/>
          <w:ilvl w:val="0"/>
        </w:numPr>
      </w:pPr>
      <w:r>
        <w:t xml:space="preserve">Are data available to measure these stressors? If not, are other indirect measures or proxies available to represent these stressors?</w:t>
      </w:r>
    </w:p>
    <w:p>
      <w:pPr>
        <w:pStyle w:val="Compact"/>
        <w:numPr>
          <w:numId w:val="1028"/>
          <w:ilvl w:val="0"/>
        </w:numPr>
      </w:pPr>
      <w:r>
        <w:t xml:space="preserve">Evaluate the pressures included in the global assessment. For example, if there is no mariculture in your study area, you could remove pressures data layers that only affect this goal (i.e. genetic escapes).</w:t>
      </w:r>
    </w:p>
    <w:p>
      <w:pPr>
        <w:pStyle w:val="Compact"/>
        <w:numPr>
          <w:numId w:val="1028"/>
          <w:ilvl w:val="0"/>
        </w:numPr>
      </w:pPr>
      <w:r>
        <w:t xml:space="preserve">Are all of them relevant? Are there local data that can be substituted in the place of global data?</w:t>
      </w:r>
    </w:p>
    <w:p>
      <w:pPr>
        <w:pStyle w:val="Compact"/>
        <w:numPr>
          <w:numId w:val="1028"/>
          <w:ilvl w:val="0"/>
        </w:numPr>
      </w:pPr>
      <w:r>
        <w:t xml:space="preserve">Determine the pressure category for any additional stressors in your study area, and add it to the pressures matrix.</w:t>
      </w:r>
    </w:p>
    <w:p>
      <w:pPr>
        <w:pStyle w:val="Compact"/>
        <w:numPr>
          <w:numId w:val="1028"/>
          <w:ilvl w:val="0"/>
        </w:numPr>
      </w:pPr>
      <w:r>
        <w:t xml:space="preserve">When all stressors are included in the pressures matrix, determine which goals it affects. Then, determine the weight rankings of all stressors for each goal. Use literature and expert judgement to determine this.</w:t>
      </w:r>
    </w:p>
    <w:p>
      <w:pPr>
        <w:pStyle w:val="Compact"/>
        <w:numPr>
          <w:numId w:val="1028"/>
          <w:ilvl w:val="0"/>
        </w:numPr>
      </w:pPr>
      <w:r>
        <w:t xml:space="preserve">Prepare each pressure data layer as described in this manual only after steps 1-6 are completed. In addition to the proper formatting for the Toolbox, pressures data must be rescaled (normalized) on a unitless scale from 0 - 1, where 0 is no stressor at all and 1 is the highest possible value for the stressor, or the value at which the goal achievement is completely impaired. You will have to determine how to rescale the data, whether it is based on the highest value in the data range or other methods.</w:t>
      </w:r>
    </w:p>
    <w:p>
      <w:pPr>
        <w:pStyle w:val="Heading4"/>
      </w:pPr>
      <w:bookmarkStart w:id="99" w:name="including-pressures-from-global-assessments"/>
      <w:bookmarkEnd w:id="99"/>
      <w:r>
        <w:t xml:space="preserve">Including pressures from global assessments</w:t>
      </w:r>
    </w:p>
    <w:p>
      <w:r>
        <w:t xml:space="preserve">If you are not able to find local data for stressors, you may use the data from the global assessments for your country. For most of the stressors, this means that there will not be differences between the regions within your study area. However, several stressors included in the global assessment are based on spatial data at high resolution from previous work by Halpern</w:t>
      </w:r>
      <w:r>
        <w:t xml:space="preserve"> </w:t>
      </w:r>
      <w:r>
        <w:rPr>
          <w:i/>
        </w:rPr>
        <w:t xml:space="preserve">et al.</w:t>
      </w:r>
      <w:r>
        <w:t xml:space="preserve"> </w:t>
      </w:r>
      <w:r>
        <w:t xml:space="preserve">(2008) in</w:t>
      </w:r>
      <w:r>
        <w:t xml:space="preserve"> </w:t>
      </w:r>
      <w:r>
        <w:rPr>
          <w:i/>
        </w:rPr>
        <w:t xml:space="preserve">Science:</w:t>
      </w:r>
      <w:r>
        <w:t xml:space="preserve"> </w:t>
      </w:r>
      <w:hyperlink r:id="rId100">
        <w:r>
          <w:rPr>
            <w:rStyle w:val="Link"/>
          </w:rPr>
          <w:t xml:space="preserve">A global map of human impact on marine ecosystems</w:t>
        </w:r>
      </w:hyperlink>
      <w:r>
        <w:t xml:space="preserve">. These data are available at a resolution of 1 km^2 for the entire global ocean, and can be extracted for the regions in your study area. The stressors available at 1km^2 resolution are indicated below with ** ** **.</w:t>
      </w:r>
    </w:p>
    <w:p>
      <w:r>
        <w:rPr>
          <w:b/>
        </w:rPr>
        <w:t xml:space="preserve">Table of pressures layers and descriptions</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cc_acid**</w:t>
            </w:r>
          </w:p>
        </w:tc>
        <w:tc>
          <w:p>
            <w:pPr>
              <w:pStyle w:val="Compact"/>
              <w:jc w:val="left"/>
            </w:pPr>
            <w:r>
              <w:t xml:space="preserve">Ocean acidification</w:t>
            </w:r>
          </w:p>
        </w:tc>
      </w:tr>
      <w:tr>
        <w:tc>
          <w:p>
            <w:pPr>
              <w:pStyle w:val="Compact"/>
              <w:jc w:val="left"/>
            </w:pPr>
            <w:r>
              <w:t xml:space="preserve">cc_slr**</w:t>
            </w:r>
          </w:p>
        </w:tc>
        <w:tc>
          <w:p>
            <w:pPr>
              <w:pStyle w:val="Compact"/>
              <w:jc w:val="left"/>
            </w:pPr>
            <w:r>
              <w:t xml:space="preserve">Sea level rise</w:t>
            </w:r>
          </w:p>
        </w:tc>
      </w:tr>
      <w:tr>
        <w:tc>
          <w:p>
            <w:pPr>
              <w:pStyle w:val="Compact"/>
              <w:jc w:val="left"/>
            </w:pPr>
            <w:r>
              <w:t xml:space="preserve">cc_sst**</w:t>
            </w:r>
          </w:p>
        </w:tc>
        <w:tc>
          <w:p>
            <w:pPr>
              <w:pStyle w:val="Compact"/>
              <w:jc w:val="left"/>
            </w:pPr>
            <w:r>
              <w:t xml:space="preserve">Sea surface temperature (SST) anomalies</w:t>
            </w:r>
          </w:p>
        </w:tc>
      </w:tr>
      <w:tr>
        <w:tc>
          <w:p>
            <w:pPr>
              <w:pStyle w:val="Compact"/>
              <w:jc w:val="left"/>
            </w:pPr>
            <w:r>
              <w:t xml:space="preserve">cc_uv**</w:t>
            </w:r>
          </w:p>
        </w:tc>
        <w:tc>
          <w:p>
            <w:pPr>
              <w:pStyle w:val="Compact"/>
              <w:jc w:val="left"/>
            </w:pPr>
            <w:r>
              <w:t xml:space="preserve">UV radiation</w:t>
            </w:r>
          </w:p>
        </w:tc>
      </w:tr>
      <w:tr>
        <w:tc>
          <w:p>
            <w:pPr>
              <w:pStyle w:val="Compact"/>
              <w:jc w:val="left"/>
            </w:pPr>
            <w:r>
              <w:t xml:space="preserve">fp_art_hb</w:t>
            </w:r>
          </w:p>
        </w:tc>
        <w:tc>
          <w:p>
            <w:pPr>
              <w:pStyle w:val="Compact"/>
              <w:jc w:val="left"/>
            </w:pPr>
            <w:r>
              <w:t xml:space="preserve">High bycatch caused by artisanal fishing</w:t>
            </w:r>
          </w:p>
        </w:tc>
      </w:tr>
      <w:tr>
        <w:tc>
          <w:p>
            <w:pPr>
              <w:pStyle w:val="Compact"/>
              <w:jc w:val="left"/>
            </w:pPr>
            <w:r>
              <w:t xml:space="preserve">fp_art_lb</w:t>
            </w:r>
          </w:p>
        </w:tc>
        <w:tc>
          <w:p>
            <w:pPr>
              <w:pStyle w:val="Compact"/>
              <w:jc w:val="left"/>
            </w:pPr>
            <w:r>
              <w:t xml:space="preserve">Low bycatch caused by artisanal fishing</w:t>
            </w:r>
          </w:p>
        </w:tc>
      </w:tr>
      <w:tr>
        <w:tc>
          <w:p>
            <w:pPr>
              <w:pStyle w:val="Compact"/>
              <w:jc w:val="left"/>
            </w:pPr>
            <w:r>
              <w:t xml:space="preserve">fp_com_hb</w:t>
            </w:r>
          </w:p>
        </w:tc>
        <w:tc>
          <w:p>
            <w:pPr>
              <w:pStyle w:val="Compact"/>
              <w:jc w:val="left"/>
            </w:pPr>
            <w:r>
              <w:t xml:space="preserve">High bycatch caused by commercial fishing</w:t>
            </w:r>
          </w:p>
        </w:tc>
      </w:tr>
      <w:tr>
        <w:tc>
          <w:p>
            <w:pPr>
              <w:pStyle w:val="Compact"/>
              <w:jc w:val="left"/>
            </w:pPr>
            <w:r>
              <w:t xml:space="preserve">fp_com_lb</w:t>
            </w:r>
          </w:p>
        </w:tc>
        <w:tc>
          <w:p>
            <w:pPr>
              <w:pStyle w:val="Compact"/>
              <w:jc w:val="left"/>
            </w:pPr>
            <w:r>
              <w:t xml:space="preserve">Low bycatch caused by commercial fishing</w:t>
            </w:r>
          </w:p>
        </w:tc>
      </w:tr>
      <w:tr>
        <w:tc>
          <w:p>
            <w:pPr>
              <w:pStyle w:val="Compact"/>
              <w:jc w:val="left"/>
            </w:pPr>
            <w:r>
              <w:t xml:space="preserve">fp_targetharvest</w:t>
            </w:r>
          </w:p>
        </w:tc>
        <w:tc>
          <w:p>
            <w:pPr>
              <w:pStyle w:val="Compact"/>
              <w:jc w:val="left"/>
            </w:pPr>
            <w:r>
              <w:t xml:space="preserve">Targeted harvest of cetaceans and sea turtles</w:t>
            </w:r>
          </w:p>
        </w:tc>
      </w:tr>
      <w:tr>
        <w:tc>
          <w:p>
            <w:pPr>
              <w:pStyle w:val="Compact"/>
              <w:jc w:val="left"/>
            </w:pPr>
            <w:r>
              <w:t xml:space="preserve">hd_intertidal</w:t>
            </w:r>
          </w:p>
        </w:tc>
        <w:tc>
          <w:p>
            <w:pPr>
              <w:pStyle w:val="Compact"/>
              <w:jc w:val="left"/>
            </w:pPr>
            <w:r>
              <w:t xml:space="preserve">Coastal population density as a proxy for intertidal habitat destruction</w:t>
            </w:r>
          </w:p>
        </w:tc>
      </w:tr>
      <w:tr>
        <w:tc>
          <w:p>
            <w:pPr>
              <w:pStyle w:val="Compact"/>
              <w:jc w:val="left"/>
            </w:pPr>
            <w:r>
              <w:t xml:space="preserve">hd_subtidal_hb</w:t>
            </w:r>
          </w:p>
        </w:tc>
        <w:tc>
          <w:p>
            <w:pPr>
              <w:pStyle w:val="Compact"/>
              <w:jc w:val="left"/>
            </w:pPr>
            <w:r>
              <w:t xml:space="preserve">High bycatch artisanal fishing practices as a proxy for subtidal hard bottom habitat destruction</w:t>
            </w:r>
          </w:p>
        </w:tc>
      </w:tr>
      <w:tr>
        <w:tc>
          <w:p>
            <w:pPr>
              <w:pStyle w:val="Compact"/>
              <w:jc w:val="left"/>
            </w:pPr>
            <w:r>
              <w:t xml:space="preserve">hd_subtidal_sb</w:t>
            </w:r>
          </w:p>
        </w:tc>
        <w:tc>
          <w:p>
            <w:pPr>
              <w:pStyle w:val="Compact"/>
              <w:jc w:val="left"/>
            </w:pPr>
            <w:r>
              <w:t xml:space="preserve">High bycatch commercial fishing practices as a proxy for subtidal soft bottom habitat destruction</w:t>
            </w:r>
          </w:p>
        </w:tc>
      </w:tr>
      <w:tr>
        <w:tc>
          <w:p>
            <w:pPr>
              <w:pStyle w:val="Compact"/>
              <w:jc w:val="left"/>
            </w:pPr>
            <w:r>
              <w:t xml:space="preserve">po_chemicals**</w:t>
            </w:r>
          </w:p>
        </w:tc>
        <w:tc>
          <w:p>
            <w:pPr>
              <w:pStyle w:val="Compact"/>
              <w:jc w:val="left"/>
            </w:pPr>
            <w:r>
              <w:t xml:space="preserve">Ocean-based chemical pollution</w:t>
            </w:r>
          </w:p>
        </w:tc>
      </w:tr>
      <w:tr>
        <w:tc>
          <w:p>
            <w:pPr>
              <w:pStyle w:val="Compact"/>
              <w:jc w:val="left"/>
            </w:pPr>
            <w:r>
              <w:t xml:space="preserve">po_chemicals_3nm**</w:t>
            </w:r>
          </w:p>
        </w:tc>
        <w:tc>
          <w:p>
            <w:pPr>
              <w:pStyle w:val="Compact"/>
              <w:jc w:val="left"/>
            </w:pPr>
            <w:r>
              <w:t xml:space="preserve">Land-based chemical pollution</w:t>
            </w:r>
          </w:p>
        </w:tc>
      </w:tr>
      <w:tr>
        <w:tc>
          <w:p>
            <w:pPr>
              <w:pStyle w:val="Compact"/>
              <w:jc w:val="left"/>
            </w:pPr>
            <w:r>
              <w:t xml:space="preserve">po_nutrients**</w:t>
            </w:r>
          </w:p>
        </w:tc>
        <w:tc>
          <w:p>
            <w:pPr>
              <w:pStyle w:val="Compact"/>
              <w:jc w:val="left"/>
            </w:pPr>
            <w:r>
              <w:t xml:space="preserve">Ocean nutrient pollution</w:t>
            </w:r>
          </w:p>
        </w:tc>
      </w:tr>
      <w:tr>
        <w:tc>
          <w:p>
            <w:pPr>
              <w:pStyle w:val="Compact"/>
              <w:jc w:val="left"/>
            </w:pPr>
            <w:r>
              <w:t xml:space="preserve">po_nutrients_3nm**</w:t>
            </w:r>
          </w:p>
        </w:tc>
        <w:tc>
          <w:p>
            <w:pPr>
              <w:pStyle w:val="Compact"/>
              <w:jc w:val="left"/>
            </w:pPr>
            <w:r>
              <w:t xml:space="preserve">Coastal nutrient pollution</w:t>
            </w:r>
          </w:p>
        </w:tc>
      </w:tr>
      <w:tr>
        <w:tc>
          <w:p>
            <w:pPr>
              <w:pStyle w:val="Compact"/>
              <w:jc w:val="left"/>
            </w:pPr>
            <w:r>
              <w:t xml:space="preserve">po_pathogens</w:t>
            </w:r>
          </w:p>
        </w:tc>
        <w:tc>
          <w:p>
            <w:pPr>
              <w:pStyle w:val="Compact"/>
              <w:jc w:val="left"/>
            </w:pPr>
            <w:r>
              <w:t xml:space="preserve">Access to improved sanitation as a proxy for pathogen pollution</w:t>
            </w:r>
          </w:p>
        </w:tc>
      </w:tr>
      <w:tr>
        <w:tc>
          <w:p>
            <w:pPr>
              <w:pStyle w:val="Compact"/>
              <w:jc w:val="left"/>
            </w:pPr>
            <w:r>
              <w:t xml:space="preserve">po_trash</w:t>
            </w:r>
          </w:p>
        </w:tc>
        <w:tc>
          <w:p>
            <w:pPr>
              <w:pStyle w:val="Compact"/>
              <w:jc w:val="left"/>
            </w:pPr>
            <w:r>
              <w:t xml:space="preserve">Trash pollution</w:t>
            </w:r>
          </w:p>
        </w:tc>
      </w:tr>
      <w:tr>
        <w:tc>
          <w:p>
            <w:pPr>
              <w:pStyle w:val="Compact"/>
              <w:jc w:val="left"/>
            </w:pPr>
            <w:r>
              <w:t xml:space="preserve">sp_alien</w:t>
            </w:r>
          </w:p>
        </w:tc>
        <w:tc>
          <w:p>
            <w:pPr>
              <w:pStyle w:val="Compact"/>
              <w:jc w:val="left"/>
            </w:pPr>
            <w:r>
              <w:t xml:space="preserve">Alien species</w:t>
            </w:r>
          </w:p>
        </w:tc>
      </w:tr>
      <w:tr>
        <w:tc>
          <w:p>
            <w:pPr>
              <w:pStyle w:val="Compact"/>
              <w:jc w:val="left"/>
            </w:pPr>
            <w:r>
              <w:t xml:space="preserve">sp_genetic</w:t>
            </w:r>
          </w:p>
        </w:tc>
        <w:tc>
          <w:p>
            <w:pPr>
              <w:pStyle w:val="Compact"/>
              <w:jc w:val="left"/>
            </w:pPr>
            <w:r>
              <w:t xml:space="preserve">Introduced species as a proxy for genetic escapes</w:t>
            </w:r>
          </w:p>
        </w:tc>
      </w:tr>
      <w:tr>
        <w:tc>
          <w:p>
            <w:pPr>
              <w:pStyle w:val="Compact"/>
              <w:jc w:val="left"/>
            </w:pPr>
            <w:r>
              <w:t xml:space="preserve">ss_wgi</w:t>
            </w:r>
          </w:p>
        </w:tc>
        <w:tc>
          <w:p>
            <w:pPr>
              <w:pStyle w:val="Compact"/>
              <w:jc w:val="left"/>
            </w:pPr>
            <w:r>
              <w:t xml:space="preserve">Weakness of governance indicated with the WGI</w:t>
            </w:r>
          </w:p>
        </w:tc>
      </w:tr>
    </w:tbl>
    <w:p>
      <w:r>
        <w:t xml:space="preserve">Note that chemical and nutrient pollution have both land-based (within 3 nautical miles) and ocean-based (within the entire 200 nautical mile EEZ) elements. This is because how pollution affects different goals will depend on the spatial scale of the goal's activity. Some goals occur far from shore, and nutrient and chemical pollution should be included for all offshore waters: FIS, MAR, ECO, and SPP. However, some goals are really only relevant nearshore, so nutrient and chemical pollution should only be included close to the shoreline (3nm in the global study): AO, CS, CP, TR, ICO, LSP, HAB.</w:t>
      </w:r>
    </w:p>
    <w:p>
      <w:r>
        <w:t xml:space="preserve">These distinctions won't always apply for smaller-scale assessments. For example, in the US West Coast study (Halpern</w:t>
      </w:r>
      <w:r>
        <w:t xml:space="preserve"> </w:t>
      </w:r>
      <w:r>
        <w:rPr>
          <w:i/>
        </w:rPr>
        <w:t xml:space="preserve">et al.</w:t>
      </w:r>
      <w:r>
        <w:t xml:space="preserve"> </w:t>
      </w:r>
      <w:r>
        <w:t xml:space="preserve">2014), we did not distinguish between offshore and 3nm and therefore only used the</w:t>
      </w:r>
      <w:r>
        <w:t xml:space="preserve"> </w:t>
      </w:r>
      <w:r>
        <w:rPr>
          <w:rStyle w:val="VerbatimChar"/>
        </w:rPr>
        <w:t xml:space="preserve">po_nutrients</w:t>
      </w:r>
      <w:r>
        <w:t xml:space="preserve"> </w:t>
      </w:r>
      <w:r>
        <w:t xml:space="preserve">data layer.</w:t>
      </w:r>
    </w:p>
    <w:p>
      <w:pPr>
        <w:pStyle w:val="Heading2"/>
      </w:pPr>
      <w:bookmarkStart w:id="101" w:name="guide-to-searching-for-resilience-metrics"/>
      <w:bookmarkEnd w:id="101"/>
      <w:r>
        <w:t xml:space="preserve">Guide to searching for resilience metrics</w:t>
      </w:r>
    </w:p>
    <w:p>
      <w:pPr>
        <w:pStyle w:val="Heading3"/>
      </w:pPr>
      <w:bookmarkStart w:id="102" w:name="ideal-approach-1"/>
      <w:bookmarkEnd w:id="102"/>
      <w:r>
        <w:t xml:space="preserve">Ideal Approach</w:t>
      </w:r>
    </w:p>
    <w:p>
      <w:r>
        <w:t xml:space="preserve">Ideally, assessments of social resilience would include national-level and as well as local rules and other relevant institutional mechanisms that are meant to safeguard ocean health. The global focus has been on international treaties and indices, so your region should have more localized information. There would also be information as to their effectiveness and enforcement. of more. Information on social norms and community (and other local-scale) institutions (such as tenure or use rights) that influence resource use and management would be useful too.</w:t>
      </w:r>
    </w:p>
    <w:p>
      <w:pPr>
        <w:pStyle w:val="Heading4"/>
      </w:pPr>
      <w:bookmarkStart w:id="103" w:name="practical-considerations"/>
      <w:bookmarkEnd w:id="103"/>
      <w:r>
        <w:t xml:space="preserve">Practical Considerations</w:t>
      </w:r>
    </w:p>
    <w:p>
      <w:r>
        <w:t xml:space="preserve">In practical terms, resilience is hard to define and finding data can be difficult. It is often difficult to find regulations and indicators that would directly 'balance' individual stressors, but it is worth the effort to explore what information is available in the local context and how it could be included as resilience measures. You may be able to construct your own set of indicators for resilience (particularly social resilience) using proxy data. Your team may have to get creative to develop appropriate assessment measures here. It can be metrically be defined as presence-versus-absence (value of zero or one), or on a scale (value between zero and one) if the measure is an assessment or score. For instance in the global study, resilience measures that were counted in the socio-economic resilience class of data came from the World Governance Indicators (</w:t>
      </w:r>
      <w:hyperlink r:id="rId104">
        <w:r>
          <w:rPr>
            <w:rStyle w:val="Link"/>
          </w:rPr>
          <w:t xml:space="preserve">http://govindicators.org</w:t>
        </w:r>
      </w:hyperlink>
      <w:r>
        <w:t xml:space="preserve">). In a regional context, however, a more appropriate data layer might be a local governance index of some kind, preferably developed by a reputable organization using credible methods.</w:t>
      </w:r>
    </w:p>
    <w:p>
      <w:r>
        <w:t xml:space="preserve">When available, National-level data are preferable to global-level data for your assessment. These include national laws on the environment, or protection of the marine environment or rivers that lead to coastal waters. National laws include things like the Clean Water Act (CWA) and the Endangered Species Act (ESA) in the U.S., or the national implementations of the E.U. Water Framework Directive. National actions can also be broadened beyond just legislation to include administrative procedures such as those involving permits, licenses, court cases, administrative action, and compliance mechanisms. [Cultural items at the national scale, such as holidays, are also applied at this scale]</w:t>
      </w:r>
    </w:p>
    <w:p>
      <w:r>
        <w:t xml:space="preserve">State or province-level laws provide more regionally-specific information and thus work well for assessments. This would involve looking at the same types of laws and policies that exist on the national level, but specifically incorporating those that have been tailored to fit the needs of a particular sub-national area. This includes things such as California's state-level California Environmental Quality Act (CEQA), or the California Ocean Protection Act (COPA), which have laws designed specifically to protect California's environment. This would tell you more relevant information than using data from a national or international law. Local level regulations will usually provide you with the most accurate information for your assessment in order to tailor it best to the local context.</w:t>
      </w:r>
    </w:p>
    <w:p>
      <w:pPr>
        <w:pStyle w:val="Heading4"/>
      </w:pPr>
      <w:bookmarkStart w:id="105" w:name="scoring-turning-qualitative-into-quantitative"/>
      <w:bookmarkEnd w:id="105"/>
      <w:r>
        <w:t xml:space="preserve">Scoring: Turning Qualitative into Quantitative</w:t>
      </w:r>
    </w:p>
    <w:p>
      <w:r>
        <w:t xml:space="preserve">There are several ways to turn the qualitative information of regulations and social actions into quantitative metrics for analysis. A robust way is to give credit for different aspects of the resilience measures. In addition to a score for having the law, policy, or action, in place, it is possible to gauge the effectiveness of that activity.</w:t>
      </w:r>
    </w:p>
    <w:p>
      <w:r>
        <w:t xml:space="preserve">The simplest way is to give credit for having a resilience measure in place. This means assigning a binary score of zero or one for "presence" versus "absence" of the resilience measure. For international conventions, this can be done by assigning a value of 1 for having signed a convention. A more rigorous score can be given for countries that have further</w:t>
      </w:r>
      <w:r>
        <w:t xml:space="preserve"> </w:t>
      </w:r>
      <w:r>
        <w:rPr>
          <w:i/>
        </w:rPr>
        <w:t xml:space="preserve">ratified</w:t>
      </w:r>
      <w:r>
        <w:t xml:space="preserve"> </w:t>
      </w:r>
      <w:r>
        <w:t xml:space="preserve">a convention in addition to signing it; this is one way to further differentiate scores. This can be done by seeing if a country has signed and ratified CITES, for example.</w:t>
      </w:r>
    </w:p>
    <w:p>
      <w:pPr>
        <w:pStyle w:val="BlockQuote"/>
      </w:pPr>
      <w:r>
        <w:t xml:space="preserve">For example, if you were trying to find out if there are regulations in place that guide fishing pressure, you could look see if regulations exist for trawl-fishing limitations, or see if there are regulations for fish size, length, or if there are any seasonal restrictions. Another option would be to see if formal stock assessments exist for commercially-fished species.</w:t>
      </w:r>
    </w:p>
    <w:p>
      <w:r>
        <w:t xml:space="preserve">A further step is to assess how well those measures are being complied with. This will give you more robust way is to assess how well a resilience mechanism is working to maintain the integrity of the regulation and thereby the ecosystem.</w:t>
      </w:r>
    </w:p>
    <w:p>
      <w:pPr>
        <w:pStyle w:val="BlockQuote"/>
      </w:pPr>
      <w:r>
        <w:t xml:space="preserve">For example, once you have found out whether regulations for fishing pressure exist, you would then try to find values for compliance with these regulations. These could be raw data or calculated statistics such as rate of compliance or proportion of compliance. It should answer the question, "Are there indicators of compliance with fishing pressure guidelines"?</w:t>
      </w:r>
    </w:p>
    <w:p>
      <w:r>
        <w:t xml:space="preserve">A subsequent, and final, step to creating a robust resilience assessment is to determine whether there are enforcement mechanisms in place to deal with non-compliance of the regulations. This is because a regulation is only as good as its implementation, and having both enforcement and compliance actions in place would reinforce the regulation and make it more effective.</w:t>
      </w:r>
    </w:p>
    <w:p>
      <w:pPr>
        <w:pStyle w:val="BlockQuote"/>
      </w:pPr>
      <w:r>
        <w:t xml:space="preserve">For example, in the case of fishing pressures, a further look into available data could lead you learn whether there are reported values of inspector visits and enforcement coverage of permitted facilities. Or you could look at reported numbers of enforcement actions in response to non-compliance. Further, you could also see if there are fines that have been paid or exist in association with non-compliance.</w:t>
      </w:r>
    </w:p>
    <w:p>
      <w:pPr>
        <w:pStyle w:val="Heading4"/>
      </w:pPr>
      <w:bookmarkStart w:id="106" w:name="data-sources-1"/>
      <w:bookmarkEnd w:id="106"/>
      <w:r>
        <w:t xml:space="preserve">Data sources</w:t>
      </w:r>
    </w:p>
    <w:p>
      <w:r>
        <w:t xml:space="preserve">Environmental laws and policies offer tangible information on resilience. The most common type of environmental regulations come from administrative law, such as pollution regulation of various kinds. Land-use law is also important to the integration of social and ecosystem issues, so finding zoning laws relevant for coastal areas could be useful, and so could finding whether or not a region requires environmental impact statements before allowing construction for either coastal land or for marine planning. Other kinds of law some countries include court cases settling disputes or requiring reparation of pollution damages, for example.</w:t>
      </w:r>
    </w:p>
    <w:p>
      <w:r>
        <w:t xml:space="preserve">Resilience also goes beyond just the law, however. Insurance policies present another option, for instance.. Coastal areas are increasingly requiring climate-related insurance in some countries, and so the existence of such markets in a vulnerable area would be an example of a climate change resilience measure. Social initiatives also present another way to tackle resilience. There might be a beach clean-up day, a percentage of the refuse material that is recycled by the population, or some other social factor that reduces trash inputs into the ocean. A local law banning plastic bags is another way that local jurisdictions control plastic trash.</w:t>
      </w:r>
    </w:p>
    <w:p>
      <w:pPr>
        <w:pStyle w:val="BlockQuote"/>
      </w:pPr>
      <w:r>
        <w:t xml:space="preserve">In the Brazil study (2014), the marine trash resilience was calculated by counting up whether localities had one of four garbage management services, including access to beach clean-up services, household garbage collection, household recycling collection, and garbage collection in public streets.</w:t>
      </w:r>
      <w:r>
        <w:t xml:space="preserve"> </w:t>
      </w:r>
    </w:p>
    <w:p>
      <w:pPr>
        <w:pStyle w:val="Heading3"/>
      </w:pPr>
      <w:bookmarkStart w:id="107" w:name="incorporating-local-resilience-measures-in-your-assessment"/>
      <w:bookmarkEnd w:id="107"/>
      <w:r>
        <w:t xml:space="preserve">Incorporating local resilience measures in your assessment</w:t>
      </w:r>
    </w:p>
    <w:p>
      <w:pPr>
        <w:pStyle w:val="Compact"/>
        <w:numPr>
          <w:numId w:val="1029"/>
          <w:ilvl w:val="0"/>
        </w:numPr>
      </w:pPr>
      <w:r>
        <w:t xml:space="preserve">Begin by exploring how resilience could be measured in your study area. What laws and regulations are in place that could provide resilience to ocean health?</w:t>
      </w:r>
    </w:p>
    <w:p>
      <w:pPr>
        <w:pStyle w:val="Compact"/>
        <w:numPr>
          <w:numId w:val="1029"/>
          <w:ilvl w:val="0"/>
        </w:numPr>
      </w:pPr>
      <w:r>
        <w:t xml:space="preserve">Are there locally-developed indices that capture social or ecological resilience? Is there information about how each region in your study area are implementing or enforcing the laws?</w:t>
      </w:r>
    </w:p>
    <w:p>
      <w:pPr>
        <w:pStyle w:val="Compact"/>
        <w:numPr>
          <w:numId w:val="1029"/>
          <w:ilvl w:val="0"/>
        </w:numPr>
      </w:pPr>
      <w:r>
        <w:t xml:space="preserve">Evaluate the resilience measures are included in the global assessment. Are all of them relevant? Are there local data that can be substituted in the place of global data? Are there resilience measures that should be excluded entirely?</w:t>
      </w:r>
    </w:p>
    <w:p>
      <w:pPr>
        <w:pStyle w:val="Compact"/>
        <w:numPr>
          <w:numId w:val="1029"/>
          <w:ilvl w:val="0"/>
        </w:numPr>
      </w:pPr>
      <w:r>
        <w:t xml:space="preserve">Assign the resilience measure to the appropriate goal. Since resilience measures are in response to pressures that have a weight rank of 2 or 3 effect on a certain goal, determining which goals ecological and social resilience measures effect follows the same pattern as the pressures matrix. For goal-specific resilience measures, assign the resilience measure to the appropriate goal.</w:t>
      </w:r>
    </w:p>
    <w:p>
      <w:pPr>
        <w:pStyle w:val="Compact"/>
        <w:numPr>
          <w:numId w:val="1029"/>
          <w:ilvl w:val="0"/>
        </w:numPr>
      </w:pPr>
      <w:r>
        <w:t xml:space="preserve">Prepare each resilience data layer only after steps 1-6 are completed. In addition to the proper formatting for the Toolbox, resilience data must be rescaled (normalized) on a unitless scale from 0 - 1. You will have to determine how to rescale the data, whether it is based on the highest value in the data range or other methods.</w:t>
      </w:r>
    </w:p>
    <w:p>
      <w:pPr>
        <w:pStyle w:val="Heading4"/>
      </w:pPr>
      <w:bookmarkStart w:id="108" w:name="including-resilience-measures-from-global-assessments"/>
      <w:bookmarkEnd w:id="108"/>
      <w:r>
        <w:t xml:space="preserve">Including resilience measures from global assessments</w:t>
      </w:r>
    </w:p>
    <w:p>
      <w:r>
        <w:t xml:space="preserve">Remember that local measures are far more appropriate than those included in global assessments, which likely do not reflect local management targets. However, international data were used in the global assessments that are available to you if you cannot find better local data:</w:t>
      </w:r>
    </w:p>
    <w:p>
      <w:r>
        <w:rPr>
          <w:b/>
        </w:rPr>
        <w:t xml:space="preserve">Table of resilience layers and descriptions</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alien_species</w:t>
            </w:r>
          </w:p>
        </w:tc>
        <w:tc>
          <w:p>
            <w:pPr>
              <w:pStyle w:val="Compact"/>
              <w:jc w:val="left"/>
            </w:pPr>
            <w:r>
              <w:t xml:space="preserve">Alien species</w:t>
            </w:r>
          </w:p>
        </w:tc>
      </w:tr>
      <w:tr>
        <w:tc>
          <w:p>
            <w:pPr>
              <w:pStyle w:val="Compact"/>
              <w:jc w:val="left"/>
            </w:pPr>
            <w:r>
              <w:t xml:space="preserve">cites</w:t>
            </w:r>
          </w:p>
        </w:tc>
        <w:tc>
          <w:p>
            <w:pPr>
              <w:pStyle w:val="Compact"/>
              <w:jc w:val="left"/>
            </w:pPr>
            <w:r>
              <w:t xml:space="preserve">Resilience from commitment to CITES</w:t>
            </w:r>
          </w:p>
        </w:tc>
      </w:tr>
      <w:tr>
        <w:tc>
          <w:p>
            <w:pPr>
              <w:pStyle w:val="Compact"/>
              <w:jc w:val="left"/>
            </w:pPr>
            <w:r>
              <w:t xml:space="preserve">fishing_v1</w:t>
            </w:r>
          </w:p>
        </w:tc>
        <w:tc>
          <w:p>
            <w:pPr>
              <w:pStyle w:val="Compact"/>
              <w:jc w:val="left"/>
            </w:pPr>
            <w:r>
              <w:t xml:space="preserve">CBD survey: coastal fishing v1</w:t>
            </w:r>
          </w:p>
        </w:tc>
      </w:tr>
      <w:tr>
        <w:tc>
          <w:p>
            <w:pPr>
              <w:pStyle w:val="Compact"/>
              <w:jc w:val="left"/>
            </w:pPr>
            <w:r>
              <w:t xml:space="preserve">fishing_v1_eez</w:t>
            </w:r>
          </w:p>
        </w:tc>
        <w:tc>
          <w:p>
            <w:pPr>
              <w:pStyle w:val="Compact"/>
              <w:jc w:val="left"/>
            </w:pPr>
            <w:r>
              <w:t xml:space="preserve">CBD survey: ocean fishing v1</w:t>
            </w:r>
          </w:p>
        </w:tc>
      </w:tr>
      <w:tr>
        <w:tc>
          <w:p>
            <w:pPr>
              <w:pStyle w:val="Compact"/>
              <w:jc w:val="left"/>
            </w:pPr>
            <w:r>
              <w:t xml:space="preserve">fishing_v2_eez</w:t>
            </w:r>
          </w:p>
        </w:tc>
        <w:tc>
          <w:p>
            <w:pPr>
              <w:pStyle w:val="Compact"/>
              <w:jc w:val="left"/>
            </w:pPr>
            <w:r>
              <w:t xml:space="preserve">CBD survey: ocean fishing v2</w:t>
            </w:r>
          </w:p>
        </w:tc>
      </w:tr>
      <w:tr>
        <w:tc>
          <w:p>
            <w:pPr>
              <w:pStyle w:val="Compact"/>
              <w:jc w:val="left"/>
            </w:pPr>
            <w:r>
              <w:t xml:space="preserve">fishing_v3</w:t>
            </w:r>
          </w:p>
        </w:tc>
        <w:tc>
          <w:p>
            <w:pPr>
              <w:pStyle w:val="Compact"/>
              <w:jc w:val="left"/>
            </w:pPr>
            <w:r>
              <w:t xml:space="preserve">CBD survey: coastal fishing v3</w:t>
            </w:r>
          </w:p>
        </w:tc>
      </w:tr>
      <w:tr>
        <w:tc>
          <w:p>
            <w:pPr>
              <w:pStyle w:val="Compact"/>
              <w:jc w:val="left"/>
            </w:pPr>
            <w:r>
              <w:t xml:space="preserve">fishing_v3_eez</w:t>
            </w:r>
          </w:p>
        </w:tc>
        <w:tc>
          <w:p>
            <w:pPr>
              <w:pStyle w:val="Compact"/>
              <w:jc w:val="left"/>
            </w:pPr>
            <w:r>
              <w:t xml:space="preserve">CBD survey: ocean fishing v3</w:t>
            </w:r>
          </w:p>
        </w:tc>
      </w:tr>
      <w:tr>
        <w:tc>
          <w:p>
            <w:pPr>
              <w:pStyle w:val="Compact"/>
              <w:jc w:val="left"/>
            </w:pPr>
            <w:r>
              <w:t xml:space="preserve">habitat</w:t>
            </w:r>
          </w:p>
        </w:tc>
        <w:tc>
          <w:p>
            <w:pPr>
              <w:pStyle w:val="Compact"/>
              <w:jc w:val="left"/>
            </w:pPr>
            <w:r>
              <w:t xml:space="preserve">CBD survey: habitat</w:t>
            </w:r>
          </w:p>
        </w:tc>
      </w:tr>
      <w:tr>
        <w:tc>
          <w:p>
            <w:pPr>
              <w:pStyle w:val="Compact"/>
              <w:jc w:val="left"/>
            </w:pPr>
            <w:r>
              <w:t xml:space="preserve">habitat_combo</w:t>
            </w:r>
          </w:p>
        </w:tc>
        <w:tc>
          <w:p>
            <w:pPr>
              <w:pStyle w:val="Compact"/>
              <w:jc w:val="left"/>
            </w:pPr>
            <w:r>
              <w:t xml:space="preserve">CBD survey: coastal habitat</w:t>
            </w:r>
          </w:p>
        </w:tc>
      </w:tr>
      <w:tr>
        <w:tc>
          <w:p>
            <w:pPr>
              <w:pStyle w:val="Compact"/>
              <w:jc w:val="left"/>
            </w:pPr>
            <w:r>
              <w:t xml:space="preserve">habitat_combo_eez</w:t>
            </w:r>
          </w:p>
        </w:tc>
        <w:tc>
          <w:p>
            <w:pPr>
              <w:pStyle w:val="Compact"/>
              <w:jc w:val="left"/>
            </w:pPr>
            <w:r>
              <w:t xml:space="preserve">CBD survey: ocean habitat</w:t>
            </w:r>
          </w:p>
        </w:tc>
      </w:tr>
      <w:tr>
        <w:tc>
          <w:p>
            <w:pPr>
              <w:pStyle w:val="Compact"/>
              <w:jc w:val="left"/>
            </w:pPr>
            <w:r>
              <w:t xml:space="preserve">li_gci</w:t>
            </w:r>
          </w:p>
        </w:tc>
        <w:tc>
          <w:p>
            <w:pPr>
              <w:pStyle w:val="Compact"/>
              <w:jc w:val="left"/>
            </w:pPr>
            <w:r>
              <w:t xml:space="preserve">GCI: competitiveness in achieving sustained economic prosperity</w:t>
            </w:r>
          </w:p>
        </w:tc>
      </w:tr>
      <w:tr>
        <w:tc>
          <w:p>
            <w:pPr>
              <w:pStyle w:val="Compact"/>
              <w:jc w:val="left"/>
            </w:pPr>
            <w:r>
              <w:t xml:space="preserve">li_sector_evenness</w:t>
            </w:r>
          </w:p>
        </w:tc>
        <w:tc>
          <w:p>
            <w:pPr>
              <w:pStyle w:val="Compact"/>
              <w:jc w:val="left"/>
            </w:pPr>
            <w:r>
              <w:t xml:space="preserve">Sector evenness as a measure of economic diversity</w:t>
            </w:r>
          </w:p>
        </w:tc>
      </w:tr>
      <w:tr>
        <w:tc>
          <w:p>
            <w:pPr>
              <w:pStyle w:val="Compact"/>
              <w:jc w:val="left"/>
            </w:pPr>
            <w:r>
              <w:t xml:space="preserve">mariculture</w:t>
            </w:r>
          </w:p>
        </w:tc>
        <w:tc>
          <w:p>
            <w:pPr>
              <w:pStyle w:val="Compact"/>
              <w:jc w:val="left"/>
            </w:pPr>
            <w:r>
              <w:t xml:space="preserve">CBD survey: mariculture</w:t>
            </w:r>
          </w:p>
        </w:tc>
      </w:tr>
      <w:tr>
        <w:tc>
          <w:p>
            <w:pPr>
              <w:pStyle w:val="Compact"/>
              <w:jc w:val="left"/>
            </w:pPr>
            <w:r>
              <w:t xml:space="preserve">msi_gov</w:t>
            </w:r>
          </w:p>
        </w:tc>
        <w:tc>
          <w:p>
            <w:pPr>
              <w:pStyle w:val="Compact"/>
              <w:jc w:val="left"/>
            </w:pPr>
            <w:r>
              <w:t xml:space="preserve">MSI sustainability and regulations</w:t>
            </w:r>
          </w:p>
        </w:tc>
      </w:tr>
      <w:tr>
        <w:tc>
          <w:p>
            <w:pPr>
              <w:pStyle w:val="Compact"/>
              <w:jc w:val="left"/>
            </w:pPr>
            <w:r>
              <w:t xml:space="preserve">species_diversity</w:t>
            </w:r>
          </w:p>
        </w:tc>
        <w:tc>
          <w:p>
            <w:pPr>
              <w:pStyle w:val="Compact"/>
              <w:jc w:val="left"/>
            </w:pPr>
            <w:r>
              <w:t xml:space="preserve">Ocean ecological integrity</w:t>
            </w:r>
          </w:p>
        </w:tc>
      </w:tr>
      <w:tr>
        <w:tc>
          <w:p>
            <w:pPr>
              <w:pStyle w:val="Compact"/>
              <w:jc w:val="left"/>
            </w:pPr>
            <w:r>
              <w:t xml:space="preserve">species_diversity_3nm</w:t>
            </w:r>
          </w:p>
        </w:tc>
        <w:tc>
          <w:p>
            <w:pPr>
              <w:pStyle w:val="Compact"/>
              <w:jc w:val="left"/>
            </w:pPr>
            <w:r>
              <w:t xml:space="preserve">Coastal ecological integrity</w:t>
            </w:r>
          </w:p>
        </w:tc>
      </w:tr>
      <w:tr>
        <w:tc>
          <w:p>
            <w:pPr>
              <w:pStyle w:val="Compact"/>
              <w:jc w:val="left"/>
            </w:pPr>
            <w:r>
              <w:t xml:space="preserve">tourism</w:t>
            </w:r>
          </w:p>
        </w:tc>
        <w:tc>
          <w:p>
            <w:pPr>
              <w:pStyle w:val="Compact"/>
              <w:jc w:val="left"/>
            </w:pPr>
            <w:r>
              <w:t xml:space="preserve">CBD survey: tourism</w:t>
            </w:r>
          </w:p>
        </w:tc>
      </w:tr>
      <w:tr>
        <w:tc>
          <w:p>
            <w:pPr>
              <w:pStyle w:val="Compact"/>
              <w:jc w:val="left"/>
            </w:pPr>
            <w:r>
              <w:t xml:space="preserve">water</w:t>
            </w:r>
          </w:p>
        </w:tc>
        <w:tc>
          <w:p>
            <w:pPr>
              <w:pStyle w:val="Compact"/>
              <w:jc w:val="left"/>
            </w:pPr>
            <w:r>
              <w:t xml:space="preserve">CBD survey: water</w:t>
            </w:r>
          </w:p>
        </w:tc>
      </w:tr>
      <w:tr>
        <w:tc>
          <w:p>
            <w:pPr>
              <w:pStyle w:val="Compact"/>
              <w:jc w:val="left"/>
            </w:pPr>
            <w:r>
              <w:t xml:space="preserve">wgi_all</w:t>
            </w:r>
          </w:p>
        </w:tc>
        <w:tc>
          <w:p>
            <w:pPr>
              <w:pStyle w:val="Compact"/>
              <w:jc w:val="left"/>
            </w:pPr>
            <w:r>
              <w:t xml:space="preserve">Strength of governance indicated with the WGI</w:t>
            </w:r>
          </w:p>
        </w:tc>
      </w:tr>
    </w:tbl>
    <w:p>
      <w:r>
        <w:t xml:space="preserve">*</w:t>
      </w:r>
      <w:r>
        <w:t xml:space="preserve"> </w:t>
      </w:r>
      <w:r>
        <w:rPr>
          <w:i/>
        </w:rPr>
        <w:t xml:space="preserve">CBD = Convention on Biological Diversity; GCI = Global Competitiveness Index; MSI = Mariculture Sustainability Index; WGI = World Governance Indicators</w:t>
      </w:r>
      <w:r>
        <w:t xml:space="preserve">.</w:t>
      </w:r>
    </w:p>
    <w:p>
      <w:pPr>
        <w:pStyle w:val="Heading1"/>
      </w:pPr>
      <w:bookmarkStart w:id="109" w:name="the-ocean-health-index-toolbox"/>
      <w:bookmarkEnd w:id="109"/>
      <w:r>
        <w:t xml:space="preserve">The Ocean Health Index Toolbox</w:t>
      </w:r>
    </w:p>
    <w:p>
      <w:pPr>
        <w:pStyle w:val="BlockQuote"/>
      </w:pPr>
      <w:r>
        <w:rPr>
          <w:b/>
        </w:rPr>
        <w:t xml:space="preserve">Section Summary:</w:t>
      </w:r>
    </w:p>
    <w:p>
      <w:pPr>
        <w:pStyle w:val="BlockQuote"/>
      </w:pPr>
      <w:r>
        <w:t xml:space="preserve">In this section, you will learn the basics of how to use OHI tools for conducting an assessment. You will be introduced to the files you will be working with, how to prepare them, and you will learn how concepts such as status, trend, pressures, and resilience are used together to create the final score. You will also learn what to do in cases of missing data.</w:t>
      </w:r>
    </w:p>
    <w:p>
      <w:pPr>
        <w:pStyle w:val="BlockQuote"/>
      </w:pPr>
      <w:r>
        <w:t xml:space="preserve">TIP: Knowing where your data gaps are will make gapfilling easier in this process.</w:t>
      </w:r>
    </w:p>
    <w:p>
      <w:r>
        <w:rPr>
          <w:b/>
        </w:rPr>
        <w:t xml:space="preserve">The OHI Toolbox</w:t>
      </w:r>
      <w:r>
        <w:t xml:space="preserve"> </w:t>
      </w:r>
      <w:r>
        <w:t xml:space="preserve">is an ecosystem of data, scripts, and structure required to calculate OHI scores at any scale. Toolbox scripts are open source, written in the software language R, and data inputted into the Toolbox are</w:t>
      </w:r>
      <w:r>
        <w:t xml:space="preserve"> </w:t>
      </w:r>
      <w:r>
        <w:rPr>
          <w:b/>
        </w:rPr>
        <w:t xml:space="preserve">comma-separated-value</w:t>
      </w:r>
      <w:r>
        <w:t xml:space="preserve">, or</w:t>
      </w:r>
      <w:r>
        <w:t xml:space="preserve"> </w:t>
      </w:r>
      <w:r>
        <w:rPr>
          <w:i/>
        </w:rPr>
        <w:t xml:space="preserve">.csv</w:t>
      </w:r>
      <w:r>
        <w:t xml:space="preserve"> </w:t>
      </w:r>
      <w:r>
        <w:t xml:space="preserve">files, which can be created or edited using text editors or Microsoft Excel. Files are stored within two folders called</w:t>
      </w:r>
      <w:r>
        <w:t xml:space="preserve"> </w:t>
      </w:r>
      <w:r>
        <w:rPr>
          <w:b/>
        </w:rPr>
        <w:t xml:space="preserve">repositories</w:t>
      </w:r>
      <w:r>
        <w:t xml:space="preserve">, or</w:t>
      </w:r>
      <w:r>
        <w:t xml:space="preserve"> </w:t>
      </w:r>
      <w:r>
        <w:rPr>
          <w:i/>
        </w:rPr>
        <w:t xml:space="preserve">(repos)</w:t>
      </w:r>
      <w:r>
        <w:t xml:space="preserve">, such that</w:t>
      </w:r>
    </w:p>
    <w:p>
      <w:pPr>
        <w:pStyle w:val="BlockQuote"/>
      </w:pPr>
      <w:r>
        <w:t xml:space="preserve">OHI Toolbox = your assessment repo +</w:t>
      </w:r>
      <w:r>
        <w:t xml:space="preserve"> </w:t>
      </w:r>
      <w:r>
        <w:rPr>
          <w:rStyle w:val="VerbatimChar"/>
        </w:rPr>
        <w:t xml:space="preserve">ohi core functions</w:t>
      </w:r>
      <w:r>
        <w:t xml:space="preserve"> </w:t>
      </w:r>
      <w:r>
        <w:t xml:space="preserve">repo.</w:t>
      </w:r>
    </w:p>
    <w:p>
      <w:r>
        <w:t xml:space="preserve">We access and interact with the Toolbox ecosystem through an online collaborative platform called</w:t>
      </w:r>
      <w:r>
        <w:t xml:space="preserve"> </w:t>
      </w:r>
      <w:r>
        <w:rPr>
          <w:b/>
        </w:rPr>
        <w:t xml:space="preserve">GitHub</w:t>
      </w:r>
      <w:r>
        <w:t xml:space="preserve">. GitHub stores the</w:t>
      </w:r>
      <w:r>
        <w:t xml:space="preserve"> </w:t>
      </w:r>
      <w:r>
        <w:rPr>
          <w:b/>
        </w:rPr>
        <w:t xml:space="preserve">R</w:t>
      </w:r>
      <w:r>
        <w:t xml:space="preserve"> </w:t>
      </w:r>
      <w:r>
        <w:t xml:space="preserve">scripts and</w:t>
      </w:r>
      <w:r>
        <w:t xml:space="preserve"> </w:t>
      </w:r>
      <w:r>
        <w:rPr>
          <w:i/>
        </w:rPr>
        <w:t xml:space="preserve">.csv</w:t>
      </w:r>
      <w:r>
        <w:t xml:space="preserve"> </w:t>
      </w:r>
      <w:r>
        <w:t xml:space="preserve">files in a folder called a repository, which is found online and can also be downloaded on your computer and synced with the online version. GitHub tracks changes by all collaborators working on the project through time, and saves all versions for comparison. The section, "</w:t>
      </w:r>
      <w:r>
        <w:rPr>
          <w:b/>
        </w:rPr>
        <w:t xml:space="preserve">Installing the Toolbox</w:t>
      </w:r>
      <w:r>
        <w:t xml:space="preserve">," provides instruction on how to download GitHub repositories to your computer, but everything is also available online.</w:t>
      </w:r>
    </w:p>
    <w:p>
      <w:r>
        <w:t xml:space="preserve">The Toolbox is used to calculate final scores. But, perhaps more importantly, it can also be used to organize an assessment, including data identification and management. The Toolbox can additionally be used to compare how different management scenarios could affect overall ocean health, which can inform effective strategies for ocean resource management at a local scale.</w:t>
      </w:r>
    </w:p>
    <w:p>
      <w:pPr>
        <w:pStyle w:val="Heading2"/>
      </w:pPr>
      <w:bookmarkStart w:id="110" w:name="file-system-for-assessment-repositories"/>
      <w:bookmarkEnd w:id="110"/>
      <w:r>
        <w:t xml:space="preserve">File System for Assessment Repositories</w:t>
      </w:r>
    </w:p>
    <w:p>
      <w:r>
        <w:t xml:space="preserve">This section is an orientation to the files within your assessment repository. The file system structure is the same whether you view your assessment repository online or after downloading or cloning to your computer (see section,</w:t>
      </w:r>
      <w:r>
        <w:t xml:space="preserve"> </w:t>
      </w:r>
      <w:r>
        <w:rPr>
          <w:b/>
        </w:rPr>
        <w:t xml:space="preserve">"Installing the Toolbox"</w:t>
      </w:r>
      <w:r>
        <w:t xml:space="preserve">).</w:t>
      </w:r>
    </w:p>
    <w:p>
      <w:r>
        <w:t xml:space="preserve">Throughout this example, we will use Ecuador’s assessment repository as a guide. It's available at</w:t>
      </w:r>
      <w:r>
        <w:t xml:space="preserve"> </w:t>
      </w:r>
      <w:hyperlink r:id="rId111">
        <w:r>
          <w:rPr>
            <w:rStyle w:val="Link"/>
          </w:rPr>
          <w:t xml:space="preserve">https://github.com/OHI-Science/ecu</w:t>
        </w:r>
      </w:hyperlink>
      <w:r>
        <w:t xml:space="preserve">.</w:t>
      </w:r>
    </w:p>
    <w:p>
      <w:pPr>
        <w:pStyle w:val="BlockQuote"/>
      </w:pPr>
      <w:r>
        <w:t xml:space="preserve">TIP: Once you know the layout of the repository and the purpose of the files within it, you can plan an appropriate workflow with your team. See the</w:t>
      </w:r>
      <w:r>
        <w:t xml:space="preserve"> </w:t>
      </w:r>
      <w:r>
        <w:rPr>
          <w:b/>
        </w:rPr>
        <w:t xml:space="preserve">Using the Toolbox</w:t>
      </w:r>
      <w:r>
        <w:t xml:space="preserve"> </w:t>
      </w:r>
      <w:r>
        <w:t xml:space="preserve">introduction for more.</w:t>
      </w:r>
    </w:p>
    <w:p>
      <w:pPr>
        <w:pStyle w:val="Heading3"/>
      </w:pPr>
      <w:bookmarkStart w:id="112" w:name="assessments-and-scenarios"/>
      <w:bookmarkEnd w:id="112"/>
      <w:r>
        <w:t xml:space="preserve">Assessments and scenarios</w:t>
      </w:r>
    </w:p>
    <w:p>
      <w:r>
        <w:t xml:space="preserve">Your</w:t>
      </w:r>
      <w:r>
        <w:t xml:space="preserve"> </w:t>
      </w:r>
      <w:r>
        <w:rPr>
          <w:i/>
        </w:rPr>
        <w:t xml:space="preserve">assessment repository</w:t>
      </w:r>
      <w:r>
        <w:t xml:space="preserve"> </w:t>
      </w:r>
      <w:r>
        <w:t xml:space="preserve">contains a</w:t>
      </w:r>
      <w:r>
        <w:t xml:space="preserve"> </w:t>
      </w:r>
      <w:r>
        <w:rPr>
          <w:i/>
        </w:rPr>
        <w:t xml:space="preserve">scenario folder</w:t>
      </w:r>
      <w:r>
        <w:t xml:space="preserve">, which by default is named</w:t>
      </w:r>
      <w:r>
        <w:t xml:space="preserve"> </w:t>
      </w:r>
      <w:r>
        <w:rPr>
          <w:rStyle w:val="VerbatimChar"/>
        </w:rPr>
        <w:t xml:space="preserve">subcountry2014</w:t>
      </w:r>
      <w:r>
        <w:t xml:space="preserve">. This scenario folder contains all the files needed to calculate scores, and they are described in detail below.</w:t>
      </w:r>
    </w:p>
    <w:p>
      <w:r>
        <w:t xml:space="preserve">The scenario folder is named</w:t>
      </w:r>
      <w:r>
        <w:t xml:space="preserve"> </w:t>
      </w:r>
      <w:r>
        <w:rPr>
          <w:rStyle w:val="VerbatimChar"/>
        </w:rPr>
        <w:t xml:space="preserve">subcountry2014</w:t>
      </w:r>
      <w:r>
        <w:t xml:space="preserve"> </w:t>
      </w:r>
      <w:r>
        <w:t xml:space="preserve">because it contains data for your country used in the 2014 global assessment. These data in most cases were attributed equally to all regions within your study area (for example, data used for Ecuador in the global assessment was attributed to all coastal states in the files within</w:t>
      </w:r>
      <w:r>
        <w:t xml:space="preserve"> </w:t>
      </w:r>
      <w:r>
        <w:rPr>
          <w:rStyle w:val="VerbatimChar"/>
        </w:rPr>
        <w:t xml:space="preserve">subcountry2014</w:t>
      </w:r>
      <w:r>
        <w:t xml:space="preserve">).</w:t>
      </w:r>
    </w:p>
    <w:p>
      <w:r>
        <w:t xml:space="preserve">You will be able to rename your scenario folder to better reflect the spatial and temporal scale of your scenario after you have set up your GitHub account. We recommend that the name defines the scale of the regions and the year. Eventually, you will likely have multiple scenario folders that contain data for subsequent years or modifications to explore policy alternatives.</w:t>
      </w:r>
    </w:p>
    <w:p>
      <w:r>
        <w:drawing>
          <wp:inline>
            <wp:extent cx="5334000" cy="4000500"/>
            <wp:effectExtent b="0" l="0" r="0" t="0"/>
            <wp:docPr descr="" id="1" name="Picture"/>
            <a:graphic>
              <a:graphicData uri="http://schemas.openxmlformats.org/drawingml/2006/picture">
                <pic:pic>
                  <pic:nvPicPr>
                    <pic:cNvPr descr="https://docs.google.com/drawings/d/1eHViTehnAuxSDw1fYI54C3X5YgBktGtaVt71R3OXYeE/pub?w=960&amp;h=720" id="0" name="Picture"/>
                    <pic:cNvPicPr>
                      <a:picLocks noChangeArrowheads="1" noChangeAspect="1"/>
                    </pic:cNvPicPr>
                  </pic:nvPicPr>
                  <pic:blipFill>
                    <a:blip r:embed="rId115"/>
                    <a:stretch>
                      <a:fillRect/>
                    </a:stretch>
                  </pic:blipFill>
                  <pic:spPr bwMode="auto">
                    <a:xfrm>
                      <a:off x="0" y="0"/>
                      <a:ext cx="5334000" cy="4000500"/>
                    </a:xfrm>
                    <a:prstGeom prst="rect">
                      <a:avLst/>
                    </a:prstGeom>
                    <a:noFill/>
                    <a:ln w="9525">
                      <a:noFill/>
                      <a:headEnd/>
                      <a:tailEnd/>
                    </a:ln>
                  </pic:spPr>
                </pic:pic>
              </a:graphicData>
            </a:graphic>
          </wp:inline>
        </w:drawing>
      </w:r>
    </w:p>
    <w:p>
      <w:r>
        <w:t xml:space="preserve">In the above figure,</w:t>
      </w:r>
      <w:r>
        <w:t xml:space="preserve"> </w:t>
      </w:r>
      <w:r>
        <w:rPr>
          <w:rStyle w:val="VerbatimChar"/>
        </w:rPr>
        <w:t xml:space="preserve">ecu</w:t>
      </w:r>
      <w:r>
        <w:t xml:space="preserve"> </w:t>
      </w:r>
      <w:r>
        <w:t xml:space="preserve">is the</w:t>
      </w:r>
      <w:r>
        <w:t xml:space="preserve"> </w:t>
      </w:r>
      <w:r>
        <w:rPr>
          <w:b/>
        </w:rPr>
        <w:t xml:space="preserve">assessment repository</w:t>
      </w:r>
      <w:r>
        <w:t xml:space="preserve"> </w:t>
      </w:r>
      <w:r>
        <w:t xml:space="preserve">and</w:t>
      </w:r>
      <w:r>
        <w:t xml:space="preserve"> </w:t>
      </w:r>
      <w:r>
        <w:rPr>
          <w:rStyle w:val="VerbatimChar"/>
        </w:rPr>
        <w:t xml:space="preserve">subcountry2014</w:t>
      </w:r>
      <w:r>
        <w:t xml:space="preserve"> </w:t>
      </w:r>
      <w:r>
        <w:t xml:space="preserve">is the</w:t>
      </w:r>
      <w:r>
        <w:t xml:space="preserve"> </w:t>
      </w:r>
      <w:r>
        <w:rPr>
          <w:b/>
        </w:rPr>
        <w:t xml:space="preserve">scenario folder</w:t>
      </w:r>
      <w:r>
        <w:t xml:space="preserve">. Note that files with names preceded by a ‘.’ do not appear when not viewing from github.com; this is because these files are specific to GitHub.</w:t>
      </w:r>
    </w:p>
    <w:p>
      <w:r>
        <w:drawing>
          <wp:inline>
            <wp:extent cx="5334000" cy="6104809"/>
            <wp:effectExtent b="0" l="0" r="0" t="0"/>
            <wp:docPr descr="" id="1" name="Picture"/>
            <a:graphic>
              <a:graphicData uri="http://schemas.openxmlformats.org/drawingml/2006/picture">
                <pic:pic>
                  <pic:nvPicPr>
                    <pic:cNvPr descr="https://docs.google.com/drawings/d/13536h0d6hahYCBrxIItlG_q-r9FmezfN1lcpf-5BMHc/pub?w=692&amp;h=820" id="0" name="Picture"/>
                    <pic:cNvPicPr>
                      <a:picLocks noChangeArrowheads="1" noChangeAspect="1"/>
                    </pic:cNvPicPr>
                  </pic:nvPicPr>
                  <pic:blipFill>
                    <a:blip r:embed="rId118"/>
                    <a:stretch>
                      <a:fillRect/>
                    </a:stretch>
                  </pic:blipFill>
                  <pic:spPr bwMode="auto">
                    <a:xfrm>
                      <a:off x="0" y="0"/>
                      <a:ext cx="5334000" cy="6104809"/>
                    </a:xfrm>
                    <a:prstGeom prst="rect">
                      <a:avLst/>
                    </a:prstGeom>
                    <a:noFill/>
                    <a:ln w="9525">
                      <a:noFill/>
                      <a:headEnd/>
                      <a:tailEnd/>
                    </a:ln>
                  </pic:spPr>
                </pic:pic>
              </a:graphicData>
            </a:graphic>
          </wp:inline>
        </w:drawing>
      </w:r>
    </w:p>
    <w:p>
      <w:pPr>
        <w:pStyle w:val="ImageCaption"/>
      </w:pPr>
      <w:r>
        <w:t xml:space="preserve">Navigating the assessment repository. The figure shows Mac folder navigation above and Windows navigation below.</w:t>
      </w:r>
    </w:p>
    <w:p>
      <w:r>
        <w:t xml:space="preserve">Within the</w:t>
      </w:r>
      <w:r>
        <w:t xml:space="preserve"> </w:t>
      </w:r>
      <w:r>
        <w:rPr>
          <w:rStyle w:val="VerbatimChar"/>
        </w:rPr>
        <w:t xml:space="preserve">subcountry2014</w:t>
      </w:r>
      <w:r>
        <w:t xml:space="preserve"> </w:t>
      </w:r>
      <w:r>
        <w:t xml:space="preserve">folder area all the inputs required by the Toolbox. See</w:t>
      </w:r>
      <w:r>
        <w:t xml:space="preserve"> </w:t>
      </w:r>
      <w:r>
        <w:rPr>
          <w:b/>
        </w:rPr>
        <w:t xml:space="preserve">Modifying and Creating Data Layers</w:t>
      </w:r>
      <w:r>
        <w:t xml:space="preserve"> </w:t>
      </w:r>
      <w:r>
        <w:t xml:space="preserve">for more information on the files you will commonly modify.</w:t>
      </w:r>
    </w:p>
    <w:p>
      <w:pPr>
        <w:pStyle w:val="Heading3"/>
      </w:pPr>
      <w:bookmarkStart w:id="119" w:name="layers.csv"/>
      <w:bookmarkEnd w:id="119"/>
      <w:r>
        <w:rPr>
          <w:i/>
        </w:rPr>
        <w:t xml:space="preserve">layers.csv</w:t>
      </w:r>
    </w:p>
    <w:p>
      <w:pPr>
        <w:pStyle w:val="BlockQuote"/>
      </w:pPr>
      <w:r>
        <w:t xml:space="preserve">TIP: Keep</w:t>
      </w:r>
      <w:r>
        <w:t xml:space="preserve"> </w:t>
      </w:r>
      <w:r>
        <w:rPr>
          <w:rStyle w:val="VerbatimChar"/>
        </w:rPr>
        <w:t xml:space="preserve">layers.csv</w:t>
      </w:r>
      <w:r>
        <w:t xml:space="preserve"> </w:t>
      </w:r>
      <w:r>
        <w:t xml:space="preserve">handy. It's a very useful reference throughout the assessment process.</w:t>
      </w:r>
    </w:p>
    <w:p>
      <w:r>
        <w:rPr>
          <w:rStyle w:val="VerbatimChar"/>
        </w:rPr>
        <w:t xml:space="preserve">layers.csv</w:t>
      </w:r>
      <w:r>
        <w:t xml:space="preserve"> </w:t>
      </w:r>
      <w:r>
        <w:t xml:space="preserve">is the registry that manages all data required for the assessment. All relevant data are prepared as a ‘data layer’ and registered in this file. The Toolbox will rely on information from this file to use the data layers and display information on the WebApp. You will update some of the layers in</w:t>
      </w:r>
      <w:r>
        <w:t xml:space="preserve"> </w:t>
      </w:r>
      <w:r>
        <w:rPr>
          <w:rStyle w:val="VerbatimChar"/>
        </w:rPr>
        <w:t xml:space="preserve">layers.csv</w:t>
      </w:r>
      <w:r>
        <w:t xml:space="preserve">, and some of them will be auto-generated by the Toolbox code when it's running.</w:t>
      </w:r>
    </w:p>
    <w:p>
      <w:r>
        <w:drawing>
          <wp:inline>
            <wp:extent cx="5334000" cy="1029758"/>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20"/>
                    <a:stretch>
                      <a:fillRect/>
                    </a:stretch>
                  </pic:blipFill>
                  <pic:spPr bwMode="auto">
                    <a:xfrm>
                      <a:off x="0" y="0"/>
                      <a:ext cx="5334000" cy="1029758"/>
                    </a:xfrm>
                    <a:prstGeom prst="rect">
                      <a:avLst/>
                    </a:prstGeom>
                    <a:noFill/>
                    <a:ln w="9525">
                      <a:noFill/>
                      <a:headEnd/>
                      <a:tailEnd/>
                    </a:ln>
                  </pic:spPr>
                </pic:pic>
              </a:graphicData>
            </a:graphic>
          </wp:inline>
        </w:drawing>
      </w:r>
    </w:p>
    <w:p>
      <w:r>
        <w:t xml:space="preserve">When you open</w:t>
      </w:r>
      <w:r>
        <w:t xml:space="preserve"> </w:t>
      </w:r>
      <w:r>
        <w:rPr>
          <w:rStyle w:val="VerbatimChar"/>
        </w:rPr>
        <w:t xml:space="preserve">layers.csv</w:t>
      </w:r>
      <w:r>
        <w:t xml:space="preserve">, you’ll see that each row of information represents a specific data layer that has been prepared for the Toolbox. The first columns (</w:t>
      </w:r>
      <w:r>
        <w:rPr>
          <w:i/>
        </w:rPr>
        <w:t xml:space="preserve">targets, layer, name, description, fld_value, units, filename</w:t>
      </w:r>
      <w:r>
        <w:t xml:space="preserve">) contain information that will be updated by your team as you incorporate your own data and edits; all other columns are generated later by the Toolbox as it confirms data formatting and content. The first columns have the following information:</w:t>
      </w:r>
    </w:p>
    <w:p>
      <w:pPr>
        <w:pStyle w:val="Compact"/>
        <w:numPr>
          <w:numId w:val="1030"/>
          <w:ilvl w:val="0"/>
        </w:numPr>
      </w:pPr>
      <w:r>
        <w:rPr>
          <w:b/>
        </w:rPr>
        <w:t xml:space="preserve">targets</w:t>
      </w:r>
      <w:r>
        <w:t xml:space="preserve"> </w:t>
      </w:r>
      <w:r>
        <w:t xml:space="preserve">indicates which goal or dimension uses the data layer. Goals are indicated with two-letter codes and sub-goals are indicated with three-letter codes, with pressures, resilience, and spatial layers indicated separately.</w:t>
      </w:r>
    </w:p>
    <w:p>
      <w:pPr>
        <w:pStyle w:val="Compact"/>
        <w:numPr>
          <w:numId w:val="1030"/>
          <w:ilvl w:val="0"/>
        </w:numPr>
      </w:pPr>
      <w:r>
        <w:t xml:space="preserve">Food Provision (FP): Fisheries (FIS) and Mariculture (MAR)</w:t>
      </w:r>
    </w:p>
    <w:p>
      <w:pPr>
        <w:pStyle w:val="Compact"/>
        <w:numPr>
          <w:numId w:val="1030"/>
          <w:ilvl w:val="0"/>
        </w:numPr>
      </w:pPr>
      <w:r>
        <w:t xml:space="preserve">Artisanal Fishing Opportunity (AO)</w:t>
      </w:r>
    </w:p>
    <w:p>
      <w:pPr>
        <w:pStyle w:val="Compact"/>
        <w:numPr>
          <w:numId w:val="1030"/>
          <w:ilvl w:val="0"/>
        </w:numPr>
      </w:pPr>
      <w:r>
        <w:t xml:space="preserve">Natural Products (NP)</w:t>
      </w:r>
    </w:p>
    <w:p>
      <w:pPr>
        <w:pStyle w:val="Compact"/>
        <w:numPr>
          <w:numId w:val="1030"/>
          <w:ilvl w:val="0"/>
        </w:numPr>
      </w:pPr>
      <w:r>
        <w:t xml:space="preserve">Coastal Protection (CP)</w:t>
      </w:r>
    </w:p>
    <w:p>
      <w:pPr>
        <w:pStyle w:val="Compact"/>
        <w:numPr>
          <w:numId w:val="1030"/>
          <w:ilvl w:val="0"/>
        </w:numPr>
      </w:pPr>
      <w:r>
        <w:t xml:space="preserve">Carbon Storage (CS)</w:t>
      </w:r>
    </w:p>
    <w:p>
      <w:pPr>
        <w:pStyle w:val="Compact"/>
        <w:numPr>
          <w:numId w:val="1030"/>
          <w:ilvl w:val="0"/>
        </w:numPr>
      </w:pPr>
      <w:r>
        <w:t xml:space="preserve">Livelihoods and Economies (LE): Livelihoods (LIV) and Economies (ECO)</w:t>
      </w:r>
    </w:p>
    <w:p>
      <w:pPr>
        <w:pStyle w:val="Compact"/>
        <w:numPr>
          <w:numId w:val="1030"/>
          <w:ilvl w:val="0"/>
        </w:numPr>
      </w:pPr>
      <w:r>
        <w:t xml:space="preserve">Tourism and Recreation (TR)</w:t>
      </w:r>
    </w:p>
    <w:p>
      <w:pPr>
        <w:pStyle w:val="Compact"/>
        <w:numPr>
          <w:numId w:val="1030"/>
          <w:ilvl w:val="0"/>
        </w:numPr>
      </w:pPr>
      <w:r>
        <w:t xml:space="preserve">Sense of Place: Lasting Special Places (LSP) and Iconic Species (ICO)</w:t>
      </w:r>
    </w:p>
    <w:p>
      <w:pPr>
        <w:pStyle w:val="Compact"/>
        <w:numPr>
          <w:numId w:val="1030"/>
          <w:ilvl w:val="0"/>
        </w:numPr>
      </w:pPr>
      <w:r>
        <w:t xml:space="preserve">Clean Waters (CW)</w:t>
      </w:r>
    </w:p>
    <w:p>
      <w:pPr>
        <w:numPr>
          <w:numId w:val="1030"/>
          <w:ilvl w:val="0"/>
        </w:numPr>
      </w:pPr>
      <w:r>
        <w:t xml:space="preserve">Biodiversity (BD): Habitats (HAB) and Species (SPP)</w:t>
      </w:r>
    </w:p>
    <w:p>
      <w:pPr>
        <w:pStyle w:val="Compact"/>
        <w:numPr>
          <w:numId w:val="1030"/>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WebApp under the drop-down menu when the variable type is ‘input layer’.</w:t>
      </w:r>
    </w:p>
    <w:p>
      <w:pPr>
        <w:pStyle w:val="Compact"/>
        <w:numPr>
          <w:numId w:val="1030"/>
          <w:ilvl w:val="0"/>
        </w:numPr>
      </w:pPr>
      <w:r>
        <w:rPr>
          <w:b/>
        </w:rPr>
        <w:t xml:space="preserve">name</w:t>
      </w:r>
      <w:r>
        <w:t xml:space="preserve"> </w:t>
      </w:r>
      <w:r>
        <w:t xml:space="preserve">is a longer title of the data layer; this is displayed on the WebApp under the drop-down menu when the variable type is ‘input layer’.</w:t>
      </w:r>
    </w:p>
    <w:p>
      <w:pPr>
        <w:pStyle w:val="Compact"/>
        <w:numPr>
          <w:numId w:val="1030"/>
          <w:ilvl w:val="0"/>
        </w:numPr>
      </w:pPr>
      <w:r>
        <w:rPr>
          <w:b/>
        </w:rPr>
        <w:t xml:space="preserve">description</w:t>
      </w:r>
      <w:r>
        <w:t xml:space="preserve"> </w:t>
      </w:r>
      <w:r>
        <w:t xml:space="preserve">is further description of the data layer; this is also displayed on the WebApp under the drop-down menu when the variable type is ‘input layer’.</w:t>
      </w:r>
    </w:p>
    <w:p>
      <w:pPr>
        <w:pStyle w:val="Compact"/>
        <w:numPr>
          <w:numId w:val="1030"/>
          <w:ilvl w:val="0"/>
        </w:numPr>
      </w:pPr>
      <w:r>
        <w:rPr>
          <w:b/>
        </w:rPr>
        <w:t xml:space="preserve">fld_value</w:t>
      </w:r>
      <w:r>
        <w:t xml:space="preserve"> </w:t>
      </w:r>
      <w:r>
        <w:t xml:space="preserve">indicates the units along with the units column.</w:t>
      </w:r>
    </w:p>
    <w:p>
      <w:pPr>
        <w:pStyle w:val="Compact"/>
        <w:numPr>
          <w:numId w:val="1030"/>
          <w:ilvl w:val="0"/>
        </w:numPr>
      </w:pPr>
      <w:r>
        <w:rPr>
          <w:b/>
        </w:rPr>
        <w:t xml:space="preserve">units</w:t>
      </w:r>
      <w:r>
        <w:t xml:space="preserve"> </w:t>
      </w:r>
      <w:r>
        <w:t xml:space="preserve">unit of measure in which the data are reported.</w:t>
      </w:r>
    </w:p>
    <w:p>
      <w:pPr>
        <w:numPr>
          <w:numId w:val="1030"/>
          <w:ilvl w:val="0"/>
        </w:numPr>
      </w:pPr>
      <w:r>
        <w:rPr>
          <w:b/>
        </w:rPr>
        <w:t xml:space="preserve">filename</w:t>
      </w:r>
      <w:r>
        <w:t xml:space="preserve"> </w:t>
      </w:r>
      <w:r>
        <w:t xml:space="preserve">is the</w:t>
      </w:r>
      <w:r>
        <w:t xml:space="preserve"> </w:t>
      </w:r>
      <w:r>
        <w:rPr>
          <w:i/>
        </w:rPr>
        <w:t xml:space="preserve">.csv</w:t>
      </w:r>
      <w:r>
        <w:t xml:space="preserve"> </w:t>
      </w:r>
      <w:r>
        <w:t xml:space="preserve">filename that holds the data layer information, and is located in the folder</w:t>
      </w:r>
      <w:r>
        <w:t xml:space="preserve"> </w:t>
      </w:r>
      <w:r>
        <w:rPr>
          <w:rStyle w:val="VerbatimChar"/>
        </w:rPr>
        <w:t xml:space="preserve">subcountry2014/layers</w:t>
      </w:r>
      <w:r>
        <w:t xml:space="preserve">.</w:t>
      </w:r>
    </w:p>
    <w:p>
      <w:pPr>
        <w:pStyle w:val="Heading3"/>
      </w:pPr>
      <w:bookmarkStart w:id="121" w:name="layers-folder"/>
      <w:bookmarkEnd w:id="121"/>
      <w:r>
        <w:rPr>
          <w:i/>
        </w:rPr>
        <w:t xml:space="preserve">layers</w:t>
      </w:r>
      <w:r>
        <w:t xml:space="preserve"> </w:t>
      </w:r>
      <w:r>
        <w:t xml:space="preserve">folder</w:t>
      </w:r>
    </w:p>
    <w:p>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5334000" cy="1491765"/>
            <wp:effectExtent b="0" l="0" r="0" t="0"/>
            <wp:docPr descr="" id="1" name="Picture"/>
            <a:graphic>
              <a:graphicData uri="http://schemas.openxmlformats.org/drawingml/2006/picture">
                <pic:pic>
                  <pic:nvPicPr>
                    <pic:cNvPr descr="https://docs.google.com/drawings/d/151Hw1Eb13T4KgndEKXM31BDjvdbB5JO7VGneqdUwGQU/pub?w=1702&amp;h=476" id="0" name="Picture"/>
                    <pic:cNvPicPr>
                      <a:picLocks noChangeArrowheads="1" noChangeAspect="1"/>
                    </pic:cNvPicPr>
                  </pic:nvPicPr>
                  <pic:blipFill>
                    <a:blip r:embed="rId124"/>
                    <a:stretch>
                      <a:fillRect/>
                    </a:stretch>
                  </pic:blipFill>
                  <pic:spPr bwMode="auto">
                    <a:xfrm>
                      <a:off x="0" y="0"/>
                      <a:ext cx="5334000" cy="1491765"/>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Mac navigation is shown on the left and Windows navigation is shown on the right.</w:t>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w:t>
      </w:r>
    </w:p>
    <w:p>
      <w:r>
        <w:t xml:space="preserve">Now, open the</w:t>
      </w:r>
      <w:r>
        <w:t xml:space="preserve"> </w:t>
      </w:r>
      <w:r>
        <w:rPr>
          <w:rStyle w:val="VerbatimChar"/>
        </w:rPr>
        <w:t xml:space="preserve">layers/alien_species.csv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See the section on</w:t>
      </w:r>
      <w:r>
        <w:t xml:space="preserve"> </w:t>
      </w:r>
      <w:r>
        <w:rPr>
          <w:i/>
        </w:rPr>
        <w:t xml:space="preserve">Formatting Data for the Toolbox</w:t>
      </w:r>
      <w:r>
        <w:t xml:space="preserve"> </w:t>
      </w:r>
      <w:r>
        <w:t xml:space="preserve">for further details and instructions. Scores can be viewed through the WebApp using the ‘Input Layer’ pulldown menu on the App page.</w:t>
      </w:r>
    </w:p>
    <w:p>
      <w:pPr>
        <w:pStyle w:val="BlockQuote"/>
      </w:pPr>
      <w:r>
        <w:t xml:space="preserve">TIP: You can check your region identifiers (</w:t>
      </w:r>
      <w:r>
        <w:rPr>
          <w:i/>
        </w:rPr>
        <w:t xml:space="preserve">rgn_id</w:t>
      </w:r>
      <w:r>
        <w:t xml:space="preserve">) in the</w:t>
      </w:r>
      <w:r>
        <w:t xml:space="preserve"> </w:t>
      </w:r>
      <w:r>
        <w:rPr>
          <w:rStyle w:val="VerbatimChar"/>
        </w:rPr>
        <w:t xml:space="preserve">rgn_labels.csv</w:t>
      </w:r>
      <w:r>
        <w:t xml:space="preserve"> </w:t>
      </w:r>
      <w:r>
        <w:t xml:space="preserve">file in the</w:t>
      </w:r>
      <w:r>
        <w:t xml:space="preserve"> </w:t>
      </w:r>
      <w:r>
        <w:rPr>
          <w:rStyle w:val="VerbatimChar"/>
        </w:rPr>
        <w:t xml:space="preserve">layers</w:t>
      </w:r>
      <w:r>
        <w:t xml:space="preserve"> </w:t>
      </w:r>
      <w:r>
        <w:t xml:space="preserve">folder.</w:t>
      </w:r>
    </w:p>
    <w:p>
      <w:pPr>
        <w:pStyle w:val="Heading3"/>
      </w:pPr>
      <w:bookmarkStart w:id="125" w:name="conf-folder"/>
      <w:bookmarkEnd w:id="125"/>
      <w:r>
        <w:rPr>
          <w:i/>
        </w:rPr>
        <w:t xml:space="preserve">conf</w:t>
      </w:r>
      <w:r>
        <w:t xml:space="preserve"> </w:t>
      </w:r>
      <w:r>
        <w:t xml:space="preserve">folder</w:t>
      </w:r>
    </w:p>
    <w:p>
      <w:r>
        <w:t xml:space="preserve">The</w:t>
      </w:r>
      <w:r>
        <w:t xml:space="preserve"> </w:t>
      </w:r>
      <w:r>
        <w:rPr>
          <w:rStyle w:val="VerbatimChar"/>
        </w:rPr>
        <w:t xml:space="preserve">conf</w:t>
      </w:r>
      <w:r>
        <w:t xml:space="preserve"> </w:t>
      </w:r>
      <w:r>
        <w:t xml:space="preserve">(configuration) folder includes R functions (</w:t>
      </w:r>
      <w:r>
        <w:rPr>
          <w:rStyle w:val="VerbatimChar"/>
        </w:rPr>
        <w:t xml:space="preserve">config.R</w:t>
      </w:r>
      <w:r>
        <w:t xml:space="preserve"> </w:t>
      </w:r>
      <w:r>
        <w:t xml:space="preserve">and</w:t>
      </w:r>
      <w:r>
        <w:t xml:space="preserve"> </w:t>
      </w:r>
      <w:r>
        <w:rPr>
          <w:rStyle w:val="VerbatimChar"/>
        </w:rPr>
        <w:t xml:space="preserve">functions.R</w:t>
      </w:r>
      <w:r>
        <w:t xml:space="preserve">) and</w:t>
      </w:r>
      <w:r>
        <w:t xml:space="preserve"> </w:t>
      </w:r>
      <w:r>
        <w:rPr>
          <w:i/>
        </w:rPr>
        <w:t xml:space="preserve">.csv</w:t>
      </w:r>
      <w:r>
        <w:t xml:space="preserve"> </w:t>
      </w:r>
      <w:r>
        <w:t xml:space="preserve">files containing information that will be accessed by the R functions (</w:t>
      </w:r>
      <w:r>
        <w:rPr>
          <w:rStyle w:val="VerbatimChar"/>
        </w:rPr>
        <w:t xml:space="preserve">goals.csv</w:t>
      </w:r>
      <w:r>
        <w:t xml:space="preserve">,</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resilience_weights.csv</w:t>
      </w:r>
      <w:r>
        <w:t xml:space="preserve">).</w:t>
      </w:r>
    </w:p>
    <w:p>
      <w:r>
        <w:drawing>
          <wp:inline>
            <wp:extent cx="3606800" cy="9779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26"/>
                    <a:stretch>
                      <a:fillRect/>
                    </a:stretch>
                  </pic:blipFill>
                  <pic:spPr bwMode="auto">
                    <a:xfrm>
                      <a:off x="0" y="0"/>
                      <a:ext cx="3606800" cy="977900"/>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conf</w:t>
      </w:r>
      <w:r>
        <w:t xml:space="preserve"> </w:t>
      </w:r>
      <w:r>
        <w:t xml:space="preserve">folder contains important R functions and</w:t>
      </w:r>
      <w:r>
        <w:t xml:space="preserve"> </w:t>
      </w:r>
      <w:r>
        <w:rPr>
          <w:i/>
        </w:rPr>
        <w:t xml:space="preserve">.csv</w:t>
      </w:r>
      <w:r>
        <w:t xml:space="preserve"> </w:t>
      </w:r>
      <w:r>
        <w:t xml:space="preserve">files. Mac navigation is shown on the left and Windows is shown on the right.</w:t>
      </w:r>
    </w:p>
    <w:p>
      <w:pPr>
        <w:pStyle w:val="Heading4"/>
      </w:pPr>
      <w:bookmarkStart w:id="127" w:name="config.r"/>
      <w:bookmarkEnd w:id="127"/>
      <w:r>
        <w:rPr>
          <w:i/>
        </w:rPr>
        <w:t xml:space="preserve">config.R</w:t>
      </w:r>
    </w:p>
    <w:p>
      <w:r>
        <w:rPr>
          <w:rStyle w:val="VerbatimChar"/>
        </w:rPr>
        <w:t xml:space="preserve">config.R</w:t>
      </w:r>
      <w:r>
        <w:t xml:space="preserve"> </w:t>
      </w:r>
      <w:r>
        <w:t xml:space="preserve">is an R script that configures labeling and constants appropriately.</w:t>
      </w:r>
    </w:p>
    <w:p>
      <w:pPr>
        <w:pStyle w:val="Heading4"/>
      </w:pPr>
      <w:bookmarkStart w:id="128" w:name="functions.r"/>
      <w:bookmarkEnd w:id="128"/>
      <w:r>
        <w:rPr>
          <w:i/>
        </w:rPr>
        <w:t xml:space="preserve">functions.R</w:t>
      </w:r>
    </w:p>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 When you modify or develop new goal models, you will modify</w:t>
      </w:r>
      <w:r>
        <w:t xml:space="preserve"> </w:t>
      </w:r>
      <w:r>
        <w:rPr>
          <w:rStyle w:val="VerbatimChar"/>
        </w:rPr>
        <w:t xml:space="preserve">functions.R</w:t>
      </w:r>
      <w:r>
        <w:t xml:space="preserve">.</w:t>
      </w:r>
    </w:p>
    <w:p>
      <w:pPr>
        <w:pStyle w:val="BlockQuote"/>
      </w:pPr>
      <w:r>
        <w:t xml:space="preserve">TIP: It's useful to skip to different sections of</w:t>
      </w:r>
      <w:r>
        <w:t xml:space="preserve"> </w:t>
      </w:r>
      <w:r>
        <w:rPr>
          <w:rStyle w:val="VerbatimChar"/>
        </w:rPr>
        <w:t xml:space="preserve">functions.R</w:t>
      </w:r>
      <w:r>
        <w:t xml:space="preserve"> </w:t>
      </w:r>
      <w:r>
        <w:t xml:space="preserve">to see how key calculations are being done. See section,</w:t>
      </w:r>
      <w:r>
        <w:t xml:space="preserve"> </w:t>
      </w:r>
      <w:r>
        <w:rPr>
          <w:b/>
        </w:rPr>
        <w:t xml:space="preserve">Update</w:t>
      </w:r>
      <w:r>
        <w:rPr>
          <w:b/>
        </w:rPr>
        <w:t xml:space="preserve"> </w:t>
      </w:r>
      <w:r>
        <w:rPr>
          <w:i/>
          <w:b/>
        </w:rPr>
        <w:t xml:space="preserve">Functions.R</w:t>
      </w:r>
      <w:r>
        <w:t xml:space="preserve">.</w:t>
      </w:r>
    </w:p>
    <w:p>
      <w:pPr>
        <w:pStyle w:val="Heading4"/>
      </w:pPr>
      <w:bookmarkStart w:id="129" w:name="goals.csv"/>
      <w:bookmarkEnd w:id="129"/>
      <w:r>
        <w:rPr>
          <w:i/>
        </w:rPr>
        <w:t xml:space="preserve">goals.csv</w:t>
      </w:r>
    </w:p>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WebApp.</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pPr>
        <w:pStyle w:val="BlockQuote"/>
      </w:pPr>
      <w:r>
        <w:t xml:space="preserve">TIP: It's important to check the weightings and preindex functions if you're planning to change the goal or sub-goal models.</w:t>
      </w:r>
    </w:p>
    <w:p>
      <w:pPr>
        <w:pStyle w:val="Heading4"/>
      </w:pPr>
      <w:bookmarkStart w:id="130" w:name="pressures_matrix.csv"/>
      <w:bookmarkEnd w:id="130"/>
      <w:r>
        <w:rPr>
          <w:i/>
        </w:rPr>
        <w:t xml:space="preserve">pressures_matrix.csv</w:t>
      </w:r>
    </w:p>
    <w:p>
      <w:r>
        <w:rPr>
          <w:rStyle w:val="VerbatimChar"/>
        </w:rPr>
        <w:t xml:space="preserve">pressures_matrix.csv</w:t>
      </w:r>
      <w:r>
        <w:t xml:space="preserve"> </w:t>
      </w:r>
      <w:r>
        <w:t xml:space="preserve">defines the different types of ocean pressures and the goals they affect.</w:t>
      </w:r>
    </w:p>
    <w:p>
      <w:r>
        <w:t xml:space="preserve">Each column in the pressures matrix identifies a data layer that is also registered in</w:t>
      </w:r>
      <w:r>
        <w:t xml:space="preserve"> </w:t>
      </w:r>
      <w:r>
        <w:rPr>
          <w:rStyle w:val="VerbatimChar"/>
        </w:rPr>
        <w:t xml:space="preserve">layers.csv</w:t>
      </w:r>
      <w:r>
        <w:t xml:space="preserve">: and has a prefix (for example:</w:t>
      </w:r>
      <w:r>
        <w:t xml:space="preserve"> </w:t>
      </w:r>
      <w:r>
        <w:rPr>
          <w:rStyle w:val="VerbatimChar"/>
        </w:rPr>
        <w:t xml:space="preserve">po_</w:t>
      </w:r>
      <w:r>
        <w:t xml:space="preserve"> </w:t>
      </w:r>
      <w:r>
        <w:t xml:space="preserve">for the pollution category). The pressure data layers are also required to have a value for every region in the study area, with the region scores ranging from 0-1.</w:t>
      </w:r>
    </w:p>
    <w:p>
      <w:pPr>
        <w:pStyle w:val="Heading4"/>
      </w:pPr>
      <w:bookmarkStart w:id="131" w:name="resilience_matrix.csv"/>
      <w:bookmarkEnd w:id="131"/>
      <w:r>
        <w:rPr>
          <w:i/>
        </w:rPr>
        <w:t xml:space="preserve">resilience_matrix.csv</w:t>
      </w:r>
    </w:p>
    <w:p>
      <w:r>
        <w:rPr>
          <w:rStyle w:val="VerbatimChar"/>
        </w:rPr>
        <w:t xml:space="preserve">resilience_matrix.csv</w:t>
      </w:r>
      <w:r>
        <w:t xml:space="preserve"> </w:t>
      </w:r>
      <w:r>
        <w:t xml:space="preserve">defines the different types of resilience with the goals that they affect.</w:t>
      </w:r>
    </w:p>
    <w:p>
      <w:r>
        <w:t xml:space="preserve">Like the pressures matrix, the resilience matrix also has weights depending on the level of protection. However, these weights are in a separate file:</w:t>
      </w:r>
      <w:r>
        <w:t xml:space="preserve"> </w:t>
      </w:r>
      <w:r>
        <w:rPr>
          <w:rStyle w:val="VerbatimChar"/>
        </w:rPr>
        <w:t xml:space="preserve">resilience_weights.csv</w:t>
      </w:r>
      <w:r>
        <w:t xml:space="preserve">.</w:t>
      </w:r>
    </w:p>
    <w:p>
      <w:r>
        <w:t xml:space="preserve">Each column in the resilience matrix is a data layer that is also registered in</w:t>
      </w:r>
      <w:r>
        <w:t xml:space="preserve"> </w:t>
      </w:r>
      <w:r>
        <w:rPr>
          <w:rStyle w:val="VerbatimChar"/>
        </w:rPr>
        <w:t xml:space="preserve">layers.csv</w:t>
      </w:r>
      <w:r>
        <w:t xml:space="preserve">. Resilience layers, like the pressure layers, are also required to have a value for every region in the study area. Resilience layers each have a score between 0-1.</w:t>
      </w:r>
    </w:p>
    <w:p>
      <w:pPr>
        <w:pStyle w:val="Heading4"/>
      </w:pPr>
      <w:bookmarkStart w:id="132" w:name="resilience_weights.csv"/>
      <w:bookmarkEnd w:id="132"/>
      <w:r>
        <w:rPr>
          <w:i/>
        </w:rPr>
        <w:t xml:space="preserve">resilience_weights.csv</w:t>
      </w:r>
    </w:p>
    <w:p>
      <w:r>
        <w:rPr>
          <w:rStyle w:val="VerbatimChar"/>
        </w:rPr>
        <w:t xml:space="preserve">resilience_weights.csv</w:t>
      </w:r>
      <w:r>
        <w:t xml:space="preserve"> </w:t>
      </w:r>
      <w:r>
        <w:t xml:space="preserve">describes the weight of various resilience layers, which in Halpern</w:t>
      </w:r>
      <w:r>
        <w:t xml:space="preserve"> </w:t>
      </w:r>
      <w:r>
        <w:rPr>
          <w:i/>
        </w:rPr>
        <w:t xml:space="preserve">et al</w:t>
      </w:r>
      <w:r>
        <w:t xml:space="preserve">. 2012 (</w:t>
      </w:r>
      <w:r>
        <w:rPr>
          <w:i/>
        </w:rPr>
        <w:t xml:space="preserve">Nature</w:t>
      </w:r>
      <w:r>
        <w:t xml:space="preserve">) were determined based on scientific literature and expert opinion.</w:t>
      </w:r>
    </w:p>
    <w:p>
      <w:pPr>
        <w:pStyle w:val="Heading3"/>
      </w:pPr>
      <w:bookmarkStart w:id="133" w:name="install_ohicore.r"/>
      <w:bookmarkEnd w:id="133"/>
      <w:r>
        <w:rPr>
          <w:i/>
        </w:rPr>
        <w:t xml:space="preserve">install_ohicore.R</w:t>
      </w:r>
    </w:p>
    <w:p>
      <w:r>
        <w:t xml:space="preserve">This script will install</w:t>
      </w:r>
      <w:r>
        <w:t xml:space="preserve"> </w:t>
      </w:r>
      <w:r>
        <w:rPr>
          <w:rStyle w:val="VerbatimChar"/>
        </w:rPr>
        <w:t xml:space="preserve">ohicore</w:t>
      </w:r>
      <w:r>
        <w:t xml:space="preserve">, the engine behind all Toolbox calculations. You will only need to run this script only one time.</w:t>
      </w:r>
    </w:p>
    <w:p>
      <w:pPr>
        <w:pStyle w:val="Heading3"/>
      </w:pPr>
      <w:bookmarkStart w:id="134" w:name="launch_app_code.r"/>
      <w:bookmarkEnd w:id="134"/>
      <w:r>
        <w:rPr>
          <w:i/>
        </w:rPr>
        <w:t xml:space="preserve">launch_app_code.R</w:t>
      </w:r>
    </w:p>
    <w:p>
      <w:r>
        <w:t xml:space="preserve">The Toolbox can be launched on your computer so that you can visualize any edits you make while you are offline. To do this, you will run the code in</w:t>
      </w:r>
      <w:r>
        <w:t xml:space="preserve"> </w:t>
      </w:r>
      <w:r>
        <w:rPr>
          <w:rStyle w:val="VerbatimChar"/>
        </w:rPr>
        <w:t xml:space="preserve">launch_app_code.R</w:t>
      </w:r>
      <w:r>
        <w:t xml:space="preserve">. Make sure you are in the</w:t>
      </w:r>
      <w:r>
        <w:t xml:space="preserve"> </w:t>
      </w:r>
      <w:r>
        <w:rPr>
          <w:rStyle w:val="VerbatimChar"/>
        </w:rPr>
        <w:t xml:space="preserve">subcountry2014</w:t>
      </w:r>
      <w:r>
        <w:t xml:space="preserve"> </w:t>
      </w:r>
      <w:r>
        <w:t xml:space="preserve">directory at that time:</w:t>
      </w:r>
      <w:r>
        <w:t xml:space="preserve"> </w:t>
      </w:r>
      <w:r>
        <w:rPr>
          <w:rStyle w:val="VerbatimChar"/>
        </w:rPr>
        <w:t xml:space="preserve">setwd(~/github/ecu/subcountry2014)</w:t>
      </w:r>
    </w:p>
    <w:p>
      <w:pPr>
        <w:pStyle w:val="Heading3"/>
      </w:pPr>
      <w:bookmarkStart w:id="135" w:name="calculate_scores.r"/>
      <w:bookmarkEnd w:id="135"/>
      <w:r>
        <w:rPr>
          <w:i/>
        </w:rPr>
        <w:t xml:space="preserve">calculate_scores.R</w:t>
      </w:r>
    </w:p>
    <w:p>
      <w:r>
        <w:rPr>
          <w:rStyle w:val="VerbatimChar"/>
        </w:rPr>
        <w:t xml:space="preserve">calculate_scores.R</w:t>
      </w:r>
      <w:r>
        <w:t xml:space="preserve"> </w:t>
      </w:r>
      <w:r>
        <w:t xml:space="preserve">is a script that tells the Toolbox to calculate scores using the</w:t>
      </w:r>
      <w:r>
        <w:t xml:space="preserve"> </w:t>
      </w:r>
      <w:r>
        <w:rPr>
          <w:i/>
        </w:rPr>
        <w:t xml:space="preserve">.csv</w:t>
      </w:r>
      <w:r>
        <w:t xml:space="preserve"> </w:t>
      </w:r>
      <w:r>
        <w:t xml:space="preserve">files in the</w:t>
      </w:r>
      <w:r>
        <w:t xml:space="preserve"> </w:t>
      </w:r>
      <w:r>
        <w:rPr>
          <w:rStyle w:val="VerbatimChar"/>
        </w:rPr>
        <w:t xml:space="preserve">layers</w:t>
      </w:r>
      <w:r>
        <w:t xml:space="preserve"> </w:t>
      </w:r>
      <w:r>
        <w:t xml:space="preserve">folder that are registered in</w:t>
      </w:r>
      <w:r>
        <w:t xml:space="preserve"> </w:t>
      </w:r>
      <w:r>
        <w:rPr>
          <w:rStyle w:val="VerbatimChar"/>
        </w:rPr>
        <w:t xml:space="preserve">layers.csv</w:t>
      </w:r>
      <w:r>
        <w:t xml:space="preserve"> </w:t>
      </w:r>
      <w:r>
        <w:t xml:space="preserve">and the configurations identified in</w:t>
      </w:r>
      <w:r>
        <w:t xml:space="preserve"> </w:t>
      </w:r>
      <w:r>
        <w:rPr>
          <w:rStyle w:val="VerbatimChar"/>
        </w:rPr>
        <w:t xml:space="preserve">config.R</w:t>
      </w:r>
      <w:r>
        <w:t xml:space="preserve">. Scores will be saved in</w:t>
      </w:r>
      <w:r>
        <w:t xml:space="preserve"> </w:t>
      </w:r>
      <w:r>
        <w:rPr>
          <w:rStyle w:val="VerbatimChar"/>
        </w:rPr>
        <w:t xml:space="preserve">scores.csv</w:t>
      </w:r>
      <w:r>
        <w:t xml:space="preserve">.</w:t>
      </w:r>
    </w:p>
    <w:p>
      <w:pPr>
        <w:pStyle w:val="BlockQuote"/>
      </w:pPr>
      <w:r>
        <w:t xml:space="preserve">TIP: You can use the</w:t>
      </w:r>
      <w:r>
        <w:t xml:space="preserve"> </w:t>
      </w:r>
      <w:r>
        <w:rPr>
          <w:i/>
        </w:rPr>
        <w:t xml:space="preserve">layers</w:t>
      </w:r>
      <w:r>
        <w:t xml:space="preserve"> </w:t>
      </w:r>
      <w:r>
        <w:t xml:space="preserve">function in</w:t>
      </w:r>
      <w:r>
        <w:t xml:space="preserve"> </w:t>
      </w:r>
      <w:r>
        <w:rPr>
          <w:rStyle w:val="VerbatimChar"/>
        </w:rPr>
        <w:t xml:space="preserve">calculate_scores.R</w:t>
      </w:r>
      <w:r>
        <w:t xml:space="preserve"> </w:t>
      </w:r>
      <w:r>
        <w:t xml:space="preserve">to error-check whether you have registered your files in</w:t>
      </w:r>
      <w:r>
        <w:t xml:space="preserve"> </w:t>
      </w:r>
      <w:r>
        <w:rPr>
          <w:rStyle w:val="VerbatimChar"/>
        </w:rPr>
        <w:t xml:space="preserve">layers.csv</w:t>
      </w:r>
      <w:r>
        <w:t xml:space="preserve"> </w:t>
      </w:r>
      <w:r>
        <w:t xml:space="preserve">correctly or not. If you haven't, you will get an error message regarding 'missing files'.</w:t>
      </w:r>
    </w:p>
    <w:p>
      <w:r>
        <w:drawing>
          <wp:inline>
            <wp:extent cx="5334000" cy="4685746"/>
            <wp:effectExtent b="0" l="0" r="0" t="0"/>
            <wp:docPr descr="" id="1" name="Picture"/>
            <a:graphic>
              <a:graphicData uri="http://schemas.openxmlformats.org/drawingml/2006/picture">
                <pic:pic>
                  <pic:nvPicPr>
                    <pic:cNvPr descr="https://docs.google.com/drawings/d/1c0xQtANDy-rd6y5MOkW7eBNZbN47vvaaMZjYiDDU_0M/pub?w=758&amp;h=665" id="0" name="Picture"/>
                    <pic:cNvPicPr>
                      <a:picLocks noChangeArrowheads="1" noChangeAspect="1"/>
                    </pic:cNvPicPr>
                  </pic:nvPicPr>
                  <pic:blipFill>
                    <a:blip r:embed="rId138"/>
                    <a:stretch>
                      <a:fillRect/>
                    </a:stretch>
                  </pic:blipFill>
                  <pic:spPr bwMode="auto">
                    <a:xfrm>
                      <a:off x="0" y="0"/>
                      <a:ext cx="5334000" cy="4685746"/>
                    </a:xfrm>
                    <a:prstGeom prst="rect">
                      <a:avLst/>
                    </a:prstGeom>
                    <a:noFill/>
                    <a:ln w="9525">
                      <a:noFill/>
                      <a:headEnd/>
                      <a:tailEnd/>
                    </a:ln>
                  </pic:spPr>
                </pic:pic>
              </a:graphicData>
            </a:graphic>
          </wp:inline>
        </w:drawing>
      </w:r>
    </w:p>
    <w:p>
      <w:pPr>
        <w:pStyle w:val="ImageCaption"/>
      </w:pPr>
      <w:r>
        <w:t xml:space="preserve">You can error-check your data layer registration if you see a 'missing files' warning when running</w:t>
      </w:r>
      <w:r>
        <w:t xml:space="preserve"> </w:t>
      </w:r>
      <w:r>
        <w:rPr>
          <w:rStyle w:val="VerbatimChar"/>
        </w:rPr>
        <w:t xml:space="preserve">calculate_scores.R</w:t>
      </w:r>
      <w:r>
        <w:t xml:space="preserve">.</w:t>
      </w:r>
    </w:p>
    <w:p>
      <w:pPr>
        <w:pStyle w:val="Heading3"/>
      </w:pPr>
      <w:bookmarkStart w:id="139" w:name="scores.csv"/>
      <w:bookmarkEnd w:id="139"/>
      <w:r>
        <w:rPr>
          <w:i/>
        </w:rPr>
        <w:t xml:space="preserve">scores.csv</w:t>
      </w:r>
    </w:p>
    <w:p>
      <w:r>
        <w:rPr>
          <w:rStyle w:val="VerbatimChar"/>
        </w:rPr>
        <w:t xml:space="preserve">scores.csv</w:t>
      </w:r>
      <w:r>
        <w:t xml:space="preserve"> </w:t>
      </w:r>
      <w:r>
        <w:t xml:space="preserve">contains the calculated scores for the assessment. Currently, these scores were calculated using data for your country from the global 2014 assessment. Scores are reported for each dimension (future, pressures, resilience, score, status, trend) for each region in the study area (with region identifier), and are presented in ‘long’ format. Scores can be viewed through the WebApp using the ‘Output Score’ pulldown menu on the 'App' page.</w:t>
      </w:r>
    </w:p>
    <w:p>
      <w:pPr>
        <w:pStyle w:val="Heading3"/>
      </w:pPr>
      <w:bookmarkStart w:id="140" w:name="spatial-folder"/>
      <w:bookmarkEnd w:id="140"/>
      <w:r>
        <w:rPr>
          <w:i/>
        </w:rPr>
        <w:t xml:space="preserve">spatial</w:t>
      </w:r>
      <w:r>
        <w:t xml:space="preserve"> </w:t>
      </w:r>
      <w:r>
        <w:t xml:space="preserve">folder</w:t>
      </w:r>
    </w:p>
    <w:p>
      <w:r>
        <w:t xml:space="preserve">The spatial folder contains a single file,</w:t>
      </w:r>
      <w:r>
        <w:t xml:space="preserve"> </w:t>
      </w:r>
      <w:r>
        <w:rPr>
          <w:rStyle w:val="VerbatimChar"/>
        </w:rPr>
        <w:t xml:space="preserve">regions_gcs.js</w:t>
      </w:r>
      <w:r>
        <w:t xml:space="preserve">. This is a spatial file in the JSON format; it spatially identifies the study area and regions for the assessment. If you plan to modify your study area or regions, you will need to upload a</w:t>
      </w:r>
      <w:r>
        <w:t xml:space="preserve"> </w:t>
      </w:r>
      <w:r>
        <w:rPr>
          <w:i/>
        </w:rPr>
        <w:t xml:space="preserve">.js</w:t>
      </w:r>
      <w:r>
        <w:t xml:space="preserve"> </w:t>
      </w:r>
      <w:r>
        <w:t xml:space="preserve">file with appropriate offshore boundaries. You will need a GIS analyst to do this: see</w:t>
      </w:r>
      <w:r>
        <w:t xml:space="preserve"> </w:t>
      </w:r>
      <w:hyperlink r:id="rId141">
        <w:r>
          <w:rPr>
            <w:rStyle w:val="Link"/>
          </w:rPr>
          <w:t xml:space="preserve">http://ohi-science.org/pages/create_regions.html</w:t>
        </w:r>
      </w:hyperlink>
      <w:r>
        <w:t xml:space="preserve"> </w:t>
      </w:r>
      <w:r>
        <w:t xml:space="preserve">for some instruction.</w:t>
      </w:r>
    </w:p>
    <w:p>
      <w:pPr>
        <w:pStyle w:val="Heading3"/>
      </w:pPr>
      <w:bookmarkStart w:id="142" w:name="layers-empty_swapping-global-mean.csv"/>
      <w:bookmarkEnd w:id="142"/>
      <w:r>
        <w:rPr>
          <w:i/>
        </w:rPr>
        <w:t xml:space="preserve">layers-empty_swapping-global-mean.csv</w:t>
      </w:r>
    </w:p>
    <w:p>
      <w:r>
        <w:t xml:space="preserve">This file contains a list of data layers that were used in the global assessment while not for your country. Without these data for your country, global averages are included in your</w:t>
      </w:r>
      <w:r>
        <w:t xml:space="preserve"> </w:t>
      </w:r>
      <w:r>
        <w:rPr>
          <w:rStyle w:val="VerbatimChar"/>
        </w:rPr>
        <w:t xml:space="preserve">subcountry2014</w:t>
      </w:r>
      <w:r>
        <w:t xml:space="preserve"> </w:t>
      </w:r>
      <w:r>
        <w:t xml:space="preserve">scenario folder so the Toolbox can calculate scores until you replace these data with appropriate data for your study area. This file is not used anywhere by the Toolbox but is a registry of data layers that should prioritized to be replaced with your own local data layers.</w:t>
      </w:r>
    </w:p>
    <w:p>
      <w:pPr>
        <w:pStyle w:val="Heading3"/>
      </w:pPr>
      <w:bookmarkStart w:id="143" w:name="relaunching-the-toolbox"/>
      <w:bookmarkEnd w:id="143"/>
      <w:r>
        <w:t xml:space="preserve">Relaunching the Toolbox</w:t>
      </w:r>
    </w:p>
    <w:p>
      <w:r>
        <w:t xml:space="preserve">After the initial Toolbox setup, further launches of the Toolbox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p>
      <w:pPr>
        <w:pStyle w:val="Heading2"/>
      </w:pPr>
      <w:bookmarkStart w:id="144" w:name="formatting-data-for-the-toolbox"/>
      <w:bookmarkEnd w:id="144"/>
      <w:r>
        <w:t xml:space="preserve">Formatting Data for the Toolbox</w:t>
      </w:r>
    </w:p>
    <w:p>
      <w:pPr>
        <w:pStyle w:val="Heading3"/>
      </w:pPr>
      <w:bookmarkStart w:id="145" w:name="introduction-1"/>
      <w:bookmarkEnd w:id="145"/>
      <w:r>
        <w:t xml:space="preserve">Introduction</w:t>
      </w:r>
    </w:p>
    <w:p>
      <w:r>
        <w:t xml:space="preserve">The OHI Toolbox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Each data layer (data input) has its own</w:t>
      </w:r>
      <w:r>
        <w:t xml:space="preserve"> </w:t>
      </w:r>
      <w:r>
        <w:rPr>
          <w:i/>
        </w:rPr>
        <w:t xml:space="preserve">.csv</w:t>
      </w:r>
      <w:r>
        <w:t xml:space="preserve"> </w:t>
      </w:r>
      <w:r>
        <w:t xml:space="preserve">file, which is combined with others within the Toolbox for the model calculations. These data layers are used for calculating goal scores, meaning that they are inputs for status, trend, pressures, and resilience. The global analysis included over 100 data layer files, and there will probably be as many in your own assessments. This section describes and provides examples of how to format the data layers for the Toolbox.</w:t>
      </w:r>
    </w:p>
    <w:p>
      <w:r>
        <w:t xml:space="preserve">OHI goal scores are calculated at the scale of the reporting unit, which is called a ‘</w:t>
      </w:r>
      <w:r>
        <w:rPr>
          <w:b/>
        </w:rPr>
        <w:t xml:space="preserve">region</w:t>
      </w:r>
      <w:r>
        <w:t xml:space="preserve">’ and then combined using an area-weighted average to produce the score for the overall area assessed, called a ‘</w:t>
      </w:r>
      <w:r>
        <w:rPr>
          <w:b/>
        </w:rPr>
        <w:t xml:space="preserve">study area</w:t>
      </w:r>
      <w:r>
        <w:t xml:space="preserve">’. The OHI Toolbox expects each data file to be in a specific format, with data available for every region within the study area, with data layers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w:t>
      </w:r>
      <w:r>
        <w:rPr>
          <w:rStyle w:val="VerbatimChar"/>
        </w:rPr>
        <w:t xml:space="preserve">tr_total.csv</w:t>
      </w:r>
      <w:r>
        <w:t xml:space="preserve">) and natural products harvested, in metric tonnes (</w:t>
      </w:r>
      <w:r>
        <w:rPr>
          <w:rStyle w:val="VerbatimChar"/>
        </w:rPr>
        <w:t xml:space="preserve">np_harvest_tonnes.csv</w:t>
      </w:r>
      <w:r>
        <w:t xml:space="preserve">).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1031"/>
          <w:ilvl w:val="0"/>
        </w:numPr>
      </w:pPr>
      <w:r>
        <w:t xml:space="preserve">At least five years of data are available,</w:t>
      </w:r>
    </w:p>
    <w:p>
      <w:pPr>
        <w:pStyle w:val="Compact"/>
        <w:numPr>
          <w:numId w:val="1031"/>
          <w:ilvl w:val="0"/>
        </w:numPr>
      </w:pPr>
      <w:r>
        <w:t xml:space="preserve">There are no data gaps</w:t>
      </w:r>
    </w:p>
    <w:p>
      <w:pPr>
        <w:pStyle w:val="Compact"/>
        <w:numPr>
          <w:numId w:val="1031"/>
          <w:ilvl w:val="0"/>
        </w:numPr>
      </w:pPr>
      <w:r>
        <w:t xml:space="preserve">Data are presented in 'long' or 'narrow' format (not 'wide' format -- see "</w:t>
      </w:r>
      <w:r>
        <w:rPr>
          <w:b/>
        </w:rPr>
        <w:t xml:space="preserve">Long Formatting</w:t>
      </w:r>
      <w:r>
        <w:t xml:space="preserve">"" section).</w:t>
      </w:r>
    </w:p>
    <w:p>
      <w:r>
        <w:rPr>
          <w:b/>
        </w:rPr>
        <w:t xml:space="preserve">Example of data in the appropriate format:</w:t>
      </w:r>
    </w:p>
    <w:p>
      <w:r>
        <w:drawing>
          <wp:inline>
            <wp:extent cx="3606800" cy="20447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146"/>
                    <a:stretch>
                      <a:fillRect/>
                    </a:stretch>
                  </pic:blipFill>
                  <pic:spPr bwMode="auto">
                    <a:xfrm>
                      <a:off x="0" y="0"/>
                      <a:ext cx="3606800" cy="2044700"/>
                    </a:xfrm>
                    <a:prstGeom prst="rect">
                      <a:avLst/>
                    </a:prstGeom>
                    <a:noFill/>
                    <a:ln w="9525">
                      <a:noFill/>
                      <a:headEnd/>
                      <a:tailEnd/>
                    </a:ln>
                  </pic:spPr>
                </pic:pic>
              </a:graphicData>
            </a:graphic>
          </wp:inline>
        </w:drawing>
      </w:r>
    </w:p>
    <w:p>
      <w:pPr>
        <w:pStyle w:val="Heading3"/>
      </w:pPr>
      <w:bookmarkStart w:id="147" w:name="gapfilling"/>
      <w:bookmarkEnd w:id="147"/>
      <w:r>
        <w:t xml:space="preserve">Gapfilling</w:t>
      </w:r>
    </w:p>
    <w:p>
      <w:r>
        <w:t xml:space="preserve">It is important that data prepared for the Toolbox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is preferred because it promotes easy transparency and reproducibility.</w:t>
      </w:r>
    </w:p>
    <w:p>
      <w:pPr>
        <w:pStyle w:val="Heading4"/>
      </w:pPr>
      <w:bookmarkStart w:id="148" w:name="temporal-gapfilling"/>
      <w:bookmarkEnd w:id="148"/>
      <w:r>
        <w:t xml:space="preserve">Temporal gapfilling</w:t>
      </w:r>
    </w:p>
    <w:p>
      <w:r>
        <w:t xml:space="preserve">Temporal gaps occur when a region is missing data for some years. The Toolbox requires data for each year for every region. It is important to make an informed decision about how to temporally gapfill data.</w:t>
      </w:r>
    </w:p>
    <w:p>
      <w:r>
        <w:drawing>
          <wp:inline>
            <wp:extent cx="2654300" cy="21590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149"/>
                    <a:stretch>
                      <a:fillRect/>
                    </a:stretch>
                  </pic:blipFill>
                  <pic:spPr bwMode="auto">
                    <a:xfrm>
                      <a:off x="0" y="0"/>
                      <a:ext cx="2654300" cy="2159000"/>
                    </a:xfrm>
                    <a:prstGeom prst="rect">
                      <a:avLst/>
                    </a:prstGeom>
                    <a:noFill/>
                    <a:ln w="9525">
                      <a:noFill/>
                      <a:headEnd/>
                      <a:tailEnd/>
                    </a:ln>
                  </pic:spPr>
                </pic:pic>
              </a:graphicData>
            </a:graphic>
          </wp:inline>
        </w:drawing>
      </w:r>
    </w:p>
    <w:p>
      <w:r>
        <w:t xml:space="preserve">Often, regression models are the best way to estimate data and fill temporal gaps. Here we give an example that assumes a linear relationship between the year and value variables within a region.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rPr>
          <w:b/>
        </w:rPr>
        <w:t xml:space="preserve">Temporal gapfilling example (assumes linearity: able to be represented by a straight line on a graph)):</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3606800" cy="12065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150"/>
                    <a:stretch>
                      <a:fillRect/>
                    </a:stretch>
                  </pic:blipFill>
                  <pic:spPr bwMode="auto">
                    <a:xfrm>
                      <a:off x="0" y="0"/>
                      <a:ext cx="3606800" cy="12065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3606800" cy="11938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151"/>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(m=slope, x=year, b=intercept), to calculate the unknown 'count' for a given year (189.39 in 2006, and 202.08 in 2007).</w:t>
      </w:r>
    </w:p>
    <w:p>
      <w:r>
        <w:drawing>
          <wp:inline>
            <wp:extent cx="3606800" cy="11938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152"/>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w:t>
      </w:r>
      <w:r>
        <w:t xml:space="preserve"> </w:t>
      </w:r>
      <w:r>
        <w:rPr>
          <w:i/>
        </w:rPr>
        <w:t xml:space="preserve">The data layer is now ready for the Toolbox, gapfilled and in the appropriate format.</w:t>
      </w:r>
    </w:p>
    <w:p>
      <w:pPr>
        <w:pStyle w:val="Heading4"/>
      </w:pPr>
      <w:bookmarkStart w:id="153" w:name="spatial-gapfilling"/>
      <w:bookmarkEnd w:id="153"/>
      <w:r>
        <w:t xml:space="preserve">Spatial gapfilling</w:t>
      </w:r>
    </w:p>
    <w:p>
      <w:r>
        <w:t xml:space="preserve">Spatial gaps are when no data are available for a particular region. The Toolbox requires data for each region. It is important to make an informed decision about how to spatially gapfilling data.</w:t>
      </w:r>
    </w:p>
    <w:p>
      <w:r>
        <w:drawing>
          <wp:inline>
            <wp:extent cx="2641600" cy="2159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154"/>
                    <a:stretch>
                      <a:fillRect/>
                    </a:stretch>
                  </pic:blipFill>
                  <pic:spPr bwMode="auto">
                    <a:xfrm>
                      <a:off x="0" y="0"/>
                      <a:ext cx="2641600" cy="2159000"/>
                    </a:xfrm>
                    <a:prstGeom prst="rect">
                      <a:avLst/>
                    </a:prstGeom>
                    <a:noFill/>
                    <a:ln w="9525">
                      <a:noFill/>
                      <a:headEnd/>
                      <a:tailEnd/>
                    </a:ln>
                  </pic:spPr>
                </pic:pic>
              </a:graphicData>
            </a:graphic>
          </wp:inline>
        </w:drawing>
      </w:r>
    </w:p>
    <w:p>
      <w:r>
        <w:t xml:space="preserve">To fill gaps spatially, you must assume that one region is like another, and data from another region is adequate to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regions requiring gapfilling that can help determine which type of spatial gapfilling to use:</w:t>
      </w:r>
    </w:p>
    <w:p>
      <w:pPr>
        <w:numPr>
          <w:numId w:val="1032"/>
          <w:ilvl w:val="0"/>
        </w:numPr>
      </w:pPr>
      <w:r>
        <w:t xml:space="preserve">proximity: can it be assumed that nearby regions have similar properties?</w:t>
      </w:r>
    </w:p>
    <w:p>
      <w:pPr>
        <w:numPr>
          <w:numId w:val="1032"/>
          <w:ilvl w:val="0"/>
        </w:numPr>
      </w:pPr>
      <w:r>
        <w:t xml:space="preserve">study area: are data reported for the study area, and can those data be used for subcountry regions?</w:t>
      </w:r>
    </w:p>
    <w:p>
      <w:pPr>
        <w:numPr>
          <w:numId w:val="1032"/>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w:t>
      </w:r>
      <w:r>
        <w:rPr>
          <w:i/>
        </w:rPr>
        <w:t xml:space="preserve">rgn_id 2</w:t>
      </w:r>
      <w:r>
        <w:t xml:space="preserve">) has no data reported, as illustrated in the figure above. How to spatially gapfill</w:t>
      </w:r>
      <w:r>
        <w:t xml:space="preserve"> </w:t>
      </w:r>
      <w:r>
        <w:rPr>
          <w:i/>
        </w:rPr>
        <w:t xml:space="preserve">rgn_id 2</w:t>
      </w:r>
      <w:r>
        <w:t xml:space="preserve"> </w:t>
      </w:r>
      <w:r>
        <w:t xml:space="preserve">requires thinking about the properties and characteristics of the region and the data, in this case, tourist count.</w:t>
      </w:r>
    </w:p>
    <w:p>
      <w:r>
        <w:t xml:space="preserve">Here are properties that can be important for decision making:</w:t>
      </w:r>
    </w:p>
    <w:p>
      <w:r>
        <w:rPr>
          <w:i/>
        </w:rPr>
        <w:t xml:space="preserve">rgn_id 2</w:t>
      </w:r>
      <w:r>
        <w:t xml:space="preserve">:</w:t>
      </w:r>
    </w:p>
    <w:p>
      <w:pPr>
        <w:pStyle w:val="Compact"/>
        <w:numPr>
          <w:numId w:val="1033"/>
          <w:ilvl w:val="0"/>
        </w:numPr>
      </w:pPr>
      <w:r>
        <w:t xml:space="preserve">is located between</w:t>
      </w:r>
      <w:r>
        <w:t xml:space="preserve"> </w:t>
      </w:r>
      <w:r>
        <w:rPr>
          <w:i/>
        </w:rPr>
        <w:t xml:space="preserve">rgn_id 1</w:t>
      </w:r>
      <w:r>
        <w:t xml:space="preserve"> </w:t>
      </w:r>
      <w:r>
        <w:t xml:space="preserve">and 3</w:t>
      </w:r>
    </w:p>
    <w:p>
      <w:pPr>
        <w:pStyle w:val="Compact"/>
        <w:numPr>
          <w:numId w:val="1033"/>
          <w:ilvl w:val="0"/>
        </w:numPr>
      </w:pPr>
      <w:r>
        <w:t xml:space="preserve">is larger than</w:t>
      </w:r>
      <w:r>
        <w:t xml:space="preserve"> </w:t>
      </w:r>
      <w:r>
        <w:rPr>
          <w:i/>
        </w:rPr>
        <w:t xml:space="preserve">rgn_id 1</w:t>
      </w:r>
    </w:p>
    <w:p>
      <w:pPr>
        <w:pStyle w:val="Compact"/>
        <w:numPr>
          <w:numId w:val="1033"/>
          <w:ilvl w:val="0"/>
        </w:numPr>
      </w:pPr>
      <w:r>
        <w:t xml:space="preserve">has similar population size/demographics to</w:t>
      </w:r>
      <w:r>
        <w:t xml:space="preserve"> </w:t>
      </w:r>
      <w:r>
        <w:rPr>
          <w:i/>
        </w:rPr>
        <w:t xml:space="preserve">rgn_id 3</w:t>
      </w:r>
    </w:p>
    <w:p>
      <w:pPr>
        <w:pStyle w:val="Compact"/>
        <w:numPr>
          <w:numId w:val="1033"/>
          <w:ilvl w:val="0"/>
        </w:numPr>
      </w:pPr>
      <w:r>
        <w:t xml:space="preserve">has not been growing as quickly as</w:t>
      </w:r>
      <w:r>
        <w:t xml:space="preserve"> </w:t>
      </w:r>
      <w:r>
        <w:rPr>
          <w:i/>
        </w:rPr>
        <w:t xml:space="preserve">rgn_id 4</w:t>
      </w:r>
    </w:p>
    <w:p>
      <w:r>
        <w:t xml:space="preserve">There is no absolute answer of how to best gapfill</w:t>
      </w:r>
      <w:r>
        <w:t xml:space="preserve"> </w:t>
      </w:r>
      <w:r>
        <w:rPr>
          <w:i/>
        </w:rPr>
        <w:t xml:space="preserve">rgn_id 2</w:t>
      </w:r>
      <w:r>
        <w:t xml:space="preserve">. Here are a few reasonable possibilities:</w:t>
      </w:r>
    </w:p>
    <w:p>
      <w:r>
        <w:t xml:space="preserve">Assign</w:t>
      </w:r>
      <w:r>
        <w:t xml:space="preserve"> </w:t>
      </w:r>
      <w:r>
        <w:rPr>
          <w:i/>
        </w:rPr>
        <w:t xml:space="preserve">rgn_id 2</w:t>
      </w:r>
      <w:r>
        <w:t xml:space="preserve"> </w:t>
      </w:r>
      <w:r>
        <w:t xml:space="preserve">values from:</w:t>
      </w:r>
    </w:p>
    <w:p>
      <w:pPr>
        <w:pStyle w:val="Compact"/>
        <w:numPr>
          <w:numId w:val="1034"/>
          <w:ilvl w:val="0"/>
        </w:numPr>
      </w:pPr>
      <w:r>
        <w:rPr>
          <w:i/>
        </w:rPr>
        <w:t xml:space="preserve">rgn_id 1</w:t>
      </w:r>
      <w:r>
        <w:t xml:space="preserve"> </w:t>
      </w:r>
      <w:r>
        <w:t xml:space="preserve">because it is in close proximity to</w:t>
      </w:r>
      <w:r>
        <w:t xml:space="preserve"> </w:t>
      </w:r>
      <w:r>
        <w:rPr>
          <w:i/>
        </w:rPr>
        <w:t xml:space="preserve">rgn_id 2</w:t>
      </w:r>
    </w:p>
    <w:p>
      <w:pPr>
        <w:pStyle w:val="Compact"/>
        <w:numPr>
          <w:numId w:val="1034"/>
          <w:ilvl w:val="0"/>
        </w:numPr>
      </w:pPr>
      <w:r>
        <w:rPr>
          <w:i/>
        </w:rPr>
        <w:t xml:space="preserve">rgn_id 3</w:t>
      </w:r>
      <w:r>
        <w:t xml:space="preserve"> </w:t>
      </w:r>
      <w:r>
        <w:t xml:space="preserve">because it is in close proximity to</w:t>
      </w:r>
      <w:r>
        <w:t xml:space="preserve"> </w:t>
      </w:r>
      <w:r>
        <w:rPr>
          <w:i/>
        </w:rPr>
        <w:t xml:space="preserve">rgn_id 2</w:t>
      </w:r>
      <w:r>
        <w:t xml:space="preserve"> </w:t>
      </w:r>
      <w:r>
        <w:t xml:space="preserve">and has similar population size/demographics</w:t>
      </w:r>
    </w:p>
    <w:p>
      <w:pPr>
        <w:pStyle w:val="Compact"/>
        <w:numPr>
          <w:numId w:val="1034"/>
          <w:ilvl w:val="0"/>
        </w:numPr>
      </w:pPr>
      <w:r>
        <w:rPr>
          <w:i/>
        </w:rPr>
        <w:t xml:space="preserve">rgn_id 1</w:t>
      </w:r>
      <w:r>
        <w:t xml:space="preserve"> </w:t>
      </w:r>
      <w:r>
        <w:t xml:space="preserve">and 3 averaged since they are in close proximity to</w:t>
      </w:r>
      <w:r>
        <w:t xml:space="preserve"> </w:t>
      </w:r>
      <w:r>
        <w:rPr>
          <w:i/>
        </w:rPr>
        <w:t xml:space="preserve">rgn_id 2</w:t>
      </w:r>
    </w:p>
    <w:p>
      <w:r>
        <w:t xml:space="preserve">Suppose the decision was made to gapfill</w:t>
      </w:r>
      <w:r>
        <w:t xml:space="preserve"> </w:t>
      </w:r>
      <w:r>
        <w:rPr>
          <w:i/>
        </w:rPr>
        <w:t xml:space="preserve">rgn_id 2</w:t>
      </w:r>
      <w:r>
        <w:t xml:space="preserve"> </w:t>
      </w:r>
      <w:r>
        <w:t xml:space="preserve">using the mean of</w:t>
      </w:r>
      <w:r>
        <w:t xml:space="preserve"> </w:t>
      </w:r>
      <w:r>
        <w:rPr>
          <w:i/>
        </w:rPr>
        <w:t xml:space="preserve">rgn_id 1</w:t>
      </w:r>
      <w:r>
        <w:t xml:space="preserve"> </w:t>
      </w:r>
      <w:r>
        <w:t xml:space="preserve">and</w:t>
      </w:r>
      <w:r>
        <w:t xml:space="preserve"> </w:t>
      </w:r>
      <w:r>
        <w:rPr>
          <w:i/>
        </w:rPr>
        <w:t xml:space="preserve">3</w:t>
      </w:r>
      <w:r>
        <w:t xml:space="preserve"> </w:t>
      </w:r>
      <w:r>
        <w:t xml:space="preserve">since this would use a combination of both of those regions. Again, other possibilities could be equally correct. But some form of spatial gapfilling is required so a decision must be made. The image below illustrates this in Excel.</w:t>
      </w:r>
    </w:p>
    <w:p>
      <w:r>
        <w:drawing>
          <wp:inline>
            <wp:extent cx="2971800" cy="21590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155"/>
                    <a:stretch>
                      <a:fillRect/>
                    </a:stretch>
                  </pic:blipFill>
                  <pic:spPr bwMode="auto">
                    <a:xfrm>
                      <a:off x="0" y="0"/>
                      <a:ext cx="2971800" cy="2159000"/>
                    </a:xfrm>
                    <a:prstGeom prst="rect">
                      <a:avLst/>
                    </a:prstGeom>
                    <a:noFill/>
                    <a:ln w="9525">
                      <a:noFill/>
                      <a:headEnd/>
                      <a:tailEnd/>
                    </a:ln>
                  </pic:spPr>
                </pic:pic>
              </a:graphicData>
            </a:graphic>
          </wp:inline>
        </w:drawing>
      </w:r>
    </w:p>
    <w:p>
      <w:r>
        <w:t xml:space="preserve">The data layer is now ready for the Toolbox, gapfilled and in the appropriate format.</w:t>
      </w:r>
    </w:p>
    <w:p>
      <w:pPr>
        <w:pStyle w:val="Heading3"/>
      </w:pPr>
      <w:bookmarkStart w:id="156" w:name="long-formatting"/>
      <w:bookmarkEnd w:id="156"/>
      <w:r>
        <w:t xml:space="preserve">Long formatting</w:t>
      </w:r>
    </w:p>
    <w:p>
      <w:r>
        <w:t xml:space="preserve">The Toolbox expects data to be in 'long' or 'narrow' format. Below are examples of correct and incorrect formatting, and tips on how to transform data into the appropriate format.</w:t>
      </w:r>
    </w:p>
    <w:p>
      <w:r>
        <w:rPr>
          <w:b/>
        </w:rPr>
        <w:t xml:space="preserve">Example of data in an incorrect format:</w:t>
      </w:r>
    </w:p>
    <w:p>
      <w:r>
        <w:drawing>
          <wp:inline>
            <wp:extent cx="3606800" cy="1143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157"/>
                    <a:stretch>
                      <a:fillRect/>
                    </a:stretch>
                  </pic:blipFill>
                  <pic:spPr bwMode="auto">
                    <a:xfrm>
                      <a:off x="0" y="0"/>
                      <a:ext cx="3606800" cy="1143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reshape</w:t>
      </w:r>
      <w:r>
        <w:t xml:space="preserve"> </w:t>
      </w:r>
      <w:r>
        <w:t xml:space="preserve">package has the</w:t>
      </w:r>
      <w:r>
        <w:t xml:space="preserve"> </w:t>
      </w:r>
      <w:r>
        <w:rPr>
          <w:rStyle w:val="VerbatimChar"/>
        </w:rPr>
        <w:t xml:space="preserve">melt</w:t>
      </w:r>
      <w:r>
        <w:t xml:space="preserve"> </w:t>
      </w:r>
      <w:r>
        <w:t xml:space="preserve">command, which will melt the data from a wide format into a narrow format. It also can</w:t>
      </w:r>
      <w:r>
        <w:t xml:space="preserve"> </w:t>
      </w:r>
      <w:r>
        <w:rPr>
          <w:rStyle w:val="VerbatimChar"/>
        </w:rPr>
        <w:t xml:space="preserve">cast</w:t>
      </w:r>
      <w:r>
        <w:t xml:space="preserve"> </w:t>
      </w:r>
      <w:r>
        <w:t xml:space="preserve">the data back into a wide format if desired. R documentation:</w:t>
      </w:r>
    </w:p>
    <w:p>
      <w:pPr>
        <w:pStyle w:val="Compact"/>
        <w:numPr>
          <w:numId w:val="1035"/>
          <w:ilvl w:val="0"/>
        </w:numPr>
      </w:pPr>
      <w:hyperlink r:id="rId158">
        <w:r>
          <w:rPr>
            <w:rStyle w:val="Link"/>
          </w:rPr>
          <w:t xml:space="preserve">http://cran.r-project.org/web/packages/reshape2/reshape2.pdf</w:t>
        </w:r>
      </w:hyperlink>
    </w:p>
    <w:p>
      <w:pPr>
        <w:pStyle w:val="Compact"/>
        <w:numPr>
          <w:numId w:val="1035"/>
          <w:ilvl w:val="0"/>
        </w:numPr>
      </w:pPr>
      <w:hyperlink r:id="rId159">
        <w:r>
          <w:rPr>
            <w:rStyle w:val="Link"/>
          </w:rPr>
          <w:t xml:space="preserve">http://www.slideshare.net/jeffreybreen/reshaping-data-in-r</w:t>
        </w:r>
      </w:hyperlink>
    </w:p>
    <w:p>
      <w:pPr>
        <w:pStyle w:val="Compact"/>
        <w:numPr>
          <w:numId w:val="1035"/>
          <w:ilvl w:val="0"/>
        </w:numPr>
      </w:pPr>
      <w:hyperlink r:id="rId160">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r>
        <w:drawing>
          <wp:inline>
            <wp:extent cx="3606800" cy="444500"/>
            <wp:effectExtent b="0" l="0" r="0" t="0"/>
            <wp:docPr descr="" id="1" name="Picture"/>
            <a:graphic>
              <a:graphicData uri="http://schemas.openxmlformats.org/drawingml/2006/picture">
                <pic:pic>
                  <pic:nvPicPr>
                    <pic:cNvPr descr="./fig/melt_code.png" id="0" name="Picture"/>
                    <pic:cNvPicPr>
                      <a:picLocks noChangeArrowheads="1" noChangeAspect="1"/>
                    </pic:cNvPicPr>
                  </pic:nvPicPr>
                  <pic:blipFill>
                    <a:blip r:embed="rId161"/>
                    <a:stretch>
                      <a:fillRect/>
                    </a:stretch>
                  </pic:blipFill>
                  <pic:spPr bwMode="auto">
                    <a:xfrm>
                      <a:off x="0" y="0"/>
                      <a:ext cx="3606800" cy="444500"/>
                    </a:xfrm>
                    <a:prstGeom prst="rect">
                      <a:avLst/>
                    </a:prstGeom>
                    <a:noFill/>
                    <a:ln w="9525">
                      <a:noFill/>
                      <a:headEnd/>
                      <a:tailEnd/>
                    </a:ln>
                  </pic:spPr>
                </pic:pic>
              </a:graphicData>
            </a:graphic>
          </wp:inline>
        </w:drawing>
      </w:r>
    </w:p>
    <w:p>
      <w:r>
        <w:t xml:space="preserve">This will melt everything except any identified columns (</w:t>
      </w:r>
      <w:r>
        <w:rPr>
          <w:i/>
        </w:rPr>
        <w:t xml:space="preserve">Region</w:t>
      </w:r>
      <w:r>
        <w:t xml:space="preserve"> </w:t>
      </w:r>
      <w:r>
        <w:t xml:space="preserve">and</w:t>
      </w:r>
      <w:r>
        <w:t xml:space="preserve"> </w:t>
      </w:r>
      <w:r>
        <w:rPr>
          <w:i/>
        </w:rPr>
        <w:t xml:space="preserve">DataLayer</w:t>
      </w:r>
      <w:r>
        <w:t xml:space="preserve">), and put all other column headers into a new column named</w:t>
      </w:r>
      <w:r>
        <w:t xml:space="preserve"> </w:t>
      </w:r>
      <w:r>
        <w:rPr>
          <w:i/>
        </w:rPr>
        <w:t xml:space="preserve">Year</w:t>
      </w:r>
      <w:r>
        <w:t xml:space="preserve">. Data values will then be found in a new column called</w:t>
      </w:r>
      <w:r>
        <w:t xml:space="preserve"> </w:t>
      </w:r>
      <w:r>
        <w:rPr>
          <w:i/>
        </w:rPr>
        <w:t xml:space="preserve">value</w:t>
      </w:r>
      <w:r>
        <w:t xml:space="preserve">.</w:t>
      </w:r>
    </w:p>
    <w:p>
      <w:r>
        <w:t xml:space="preserve">The final step is optional: ordering the data will make it easier for humans to read (R and the Toolbox can read these data without this final step):</w:t>
      </w:r>
    </w:p>
    <w:p>
      <w:r>
        <w:rPr>
          <w:b/>
        </w:rPr>
        <w:t xml:space="preserve">Example of data in the appropriate (long) format:</w:t>
      </w:r>
    </w:p>
    <w:p>
      <w:r>
        <w:drawing>
          <wp:inline>
            <wp:extent cx="2997200" cy="21590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162"/>
                    <a:stretch>
                      <a:fillRect/>
                    </a:stretch>
                  </pic:blipFill>
                  <pic:spPr bwMode="auto">
                    <a:xfrm>
                      <a:off x="0" y="0"/>
                      <a:ext cx="2997200" cy="2159000"/>
                    </a:xfrm>
                    <a:prstGeom prst="rect">
                      <a:avLst/>
                    </a:prstGeom>
                    <a:noFill/>
                    <a:ln w="9525">
                      <a:noFill/>
                      <a:headEnd/>
                      <a:tailEnd/>
                    </a:ln>
                  </pic:spPr>
                </pic:pic>
              </a:graphicData>
            </a:graphic>
          </wp:inline>
        </w:drawing>
      </w:r>
    </w:p>
    <w:p>
      <w:pPr>
        <w:pStyle w:val="Heading1"/>
      </w:pPr>
      <w:bookmarkStart w:id="163" w:name="installing-the-toolbox"/>
      <w:bookmarkEnd w:id="163"/>
      <w:r>
        <w:t xml:space="preserve">Installing the Toolbox</w:t>
      </w:r>
    </w:p>
    <w:p>
      <w:pPr>
        <w:pStyle w:val="BlockQuote"/>
      </w:pPr>
      <w:r>
        <w:rPr>
          <w:b/>
        </w:rPr>
        <w:t xml:space="preserve">Section Summary:</w:t>
      </w:r>
    </w:p>
    <w:p>
      <w:pPr>
        <w:pStyle w:val="BlockQuote"/>
      </w:pPr>
      <w:r>
        <w:t xml:space="preserve">In this section, you will learn how to successfully download, install, and use the software required to conduct an assessment. You will create a GitHub account and install R, RStudio, git, and the Github desktop app. OHI assessments are conducted through open-source platforms that allow you to make real-time changes with collaborators, and to track progress so that errors can be corrected and new insights can be shared in the future.</w:t>
      </w:r>
    </w:p>
    <w:p>
      <w:pPr>
        <w:pStyle w:val="Heading2"/>
      </w:pPr>
      <w:bookmarkStart w:id="164" w:name="overview"/>
      <w:bookmarkEnd w:id="164"/>
      <w:r>
        <w:t xml:space="preserve">Overview</w:t>
      </w:r>
    </w:p>
    <w:p>
      <w:r>
        <w:t xml:space="preserve">The</w:t>
      </w:r>
      <w:r>
        <w:t xml:space="preserve"> </w:t>
      </w:r>
      <w:r>
        <w:rPr>
          <w:b/>
        </w:rPr>
        <w:t xml:space="preserve">OHI Toolbox</w:t>
      </w:r>
      <w:r>
        <w:t xml:space="preserve"> </w:t>
      </w:r>
      <w:r>
        <w:t xml:space="preserve">is essentially several folders containing all the files required for an OHI assessment. These folders are stored online on www.github.com, and are called</w:t>
      </w:r>
      <w:r>
        <w:t xml:space="preserve"> </w:t>
      </w:r>
      <w:r>
        <w:rPr>
          <w:b/>
        </w:rPr>
        <w:t xml:space="preserve">GitHub repositories</w:t>
      </w:r>
      <w:r>
        <w:t xml:space="preserve">. At this point, you should already be familiar with your assessment’s repository, and all of the files it contains (if not, read the section, "</w:t>
      </w:r>
      <w:r>
        <w:rPr>
          <w:b/>
        </w:rPr>
        <w:t xml:space="preserve">File System for Assessment Repositories</w:t>
      </w:r>
      <w:r>
        <w:t xml:space="preserve">").</w:t>
      </w:r>
    </w:p>
    <w:p>
      <w:r>
        <w:t xml:space="preserve">Conducting an OHI assessment using GitHub enables collaboration and transparency, and will provide access to the latest developments in the Toolbox software, allowing the OHI team to provide support remotely if necessary.</w:t>
      </w:r>
    </w:p>
    <w:p>
      <w:r>
        <w:t xml:space="preserve">This section explains the GitHub workflow and how to access and setup required software. Then, it explains how to after modifying files on your own computer, you can use GitHub to upload any modifications you make so that you can work collaboratively with your team.</w:t>
      </w:r>
    </w:p>
    <w:p>
      <w:r>
        <w:rPr>
          <w:b/>
        </w:rPr>
        <w:t xml:space="preserve">Required software:</w:t>
      </w:r>
    </w:p>
    <w:p>
      <w:pPr>
        <w:pStyle w:val="Compact"/>
        <w:numPr>
          <w:numId w:val="1036"/>
          <w:ilvl w:val="0"/>
        </w:numPr>
      </w:pPr>
      <w:r>
        <w:rPr>
          <w:b/>
        </w:rPr>
        <w:t xml:space="preserve">Github App</w:t>
      </w:r>
    </w:p>
    <w:p>
      <w:pPr>
        <w:pStyle w:val="Compact"/>
        <w:numPr>
          <w:numId w:val="1036"/>
          <w:ilvl w:val="0"/>
        </w:numPr>
      </w:pPr>
      <w:r>
        <w:t xml:space="preserve">**</w:t>
      </w:r>
      <w:r>
        <w:t xml:space="preserve"> </w:t>
      </w:r>
      <w:r>
        <w:rPr>
          <w:i/>
        </w:rPr>
        <w:t xml:space="preserve">git</w:t>
      </w:r>
      <w:r>
        <w:t xml:space="preserve"> </w:t>
      </w:r>
      <w:r>
        <w:t xml:space="preserve">**</w:t>
      </w:r>
    </w:p>
    <w:p>
      <w:pPr>
        <w:pStyle w:val="Compact"/>
        <w:numPr>
          <w:numId w:val="1036"/>
          <w:ilvl w:val="0"/>
        </w:numPr>
      </w:pPr>
      <w:r>
        <w:rPr>
          <w:b/>
        </w:rPr>
        <w:t xml:space="preserve">R</w:t>
      </w:r>
    </w:p>
    <w:p>
      <w:pPr>
        <w:pStyle w:val="Compact"/>
        <w:numPr>
          <w:numId w:val="1036"/>
          <w:ilvl w:val="0"/>
        </w:numPr>
      </w:pPr>
      <w:r>
        <w:rPr>
          <w:b/>
        </w:rPr>
        <w:t xml:space="preserve">RStudio</w:t>
      </w:r>
    </w:p>
    <w:p>
      <w:pPr>
        <w:pStyle w:val="BlockQuote"/>
      </w:pPr>
      <w:r>
        <w:drawing>
          <wp:inline>
            <wp:extent cx="3606800" cy="10414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165"/>
                    <a:stretch>
                      <a:fillRect/>
                    </a:stretch>
                  </pic:blipFill>
                  <pic:spPr bwMode="auto">
                    <a:xfrm>
                      <a:off x="0" y="0"/>
                      <a:ext cx="3606800" cy="1041400"/>
                    </a:xfrm>
                    <a:prstGeom prst="rect">
                      <a:avLst/>
                    </a:prstGeom>
                    <a:noFill/>
                    <a:ln w="9525">
                      <a:noFill/>
                      <a:headEnd/>
                      <a:tailEnd/>
                    </a:ln>
                  </pic:spPr>
                </pic:pic>
              </a:graphicData>
            </a:graphic>
          </wp:inline>
        </w:drawing>
      </w:r>
    </w:p>
    <w:p>
      <w:pPr>
        <w:pStyle w:val="Heading2"/>
      </w:pPr>
      <w:bookmarkStart w:id="166" w:name="github"/>
      <w:bookmarkEnd w:id="166"/>
      <w:r>
        <w:t xml:space="preserve">GitHub</w:t>
      </w:r>
    </w:p>
    <w:p>
      <w:r>
        <w:rPr>
          <w:b/>
        </w:rPr>
        <w:t xml:space="preserve">GitHub</w:t>
      </w:r>
      <w:r>
        <w:t xml:space="preserve"> </w:t>
      </w:r>
      <w:r>
        <w:t xml:space="preserve">is an open-source development platform that enables easy collaboration and versioning, which means that all saved versions are archived and attributed to each user. It is possible to revert back to any previous version, which is incredibly useful to not only to document what work has been done, but how it differs from work done in the past, and who is responsible for the changes.</w:t>
      </w:r>
    </w:p>
    <w:p>
      <w:r>
        <w:rPr>
          <w:b/>
        </w:rPr>
        <w:t xml:space="preserve">GitHub Vocabulary:</w:t>
      </w:r>
    </w:p>
    <w:p>
      <w:pPr>
        <w:pStyle w:val="Compact"/>
        <w:numPr>
          <w:numId w:val="1037"/>
          <w:ilvl w:val="0"/>
        </w:numPr>
      </w:pPr>
      <w:r>
        <w:rPr>
          <w:b/>
        </w:rPr>
        <w:t xml:space="preserve">clone</w:t>
      </w:r>
      <w:r>
        <w:t xml:space="preserve"> </w:t>
      </w:r>
      <w:r>
        <w:t xml:space="preserve">~ download to your computer from online version with synching capabilities enabled</w:t>
      </w:r>
    </w:p>
    <w:p>
      <w:pPr>
        <w:pStyle w:val="Compact"/>
        <w:numPr>
          <w:numId w:val="1037"/>
          <w:ilvl w:val="0"/>
        </w:numPr>
      </w:pPr>
      <w:r>
        <w:rPr>
          <w:b/>
        </w:rPr>
        <w:t xml:space="preserve">commit</w:t>
      </w:r>
      <w:r>
        <w:t xml:space="preserve"> </w:t>
      </w:r>
      <w:r>
        <w:t xml:space="preserve">~ message associated with your changes at a point in time</w:t>
      </w:r>
    </w:p>
    <w:p>
      <w:pPr>
        <w:pStyle w:val="Compact"/>
        <w:numPr>
          <w:numId w:val="1037"/>
          <w:ilvl w:val="0"/>
        </w:numPr>
      </w:pPr>
      <w:r>
        <w:rPr>
          <w:b/>
        </w:rPr>
        <w:t xml:space="preserve">pull</w:t>
      </w:r>
      <w:r>
        <w:t xml:space="preserve"> </w:t>
      </w:r>
      <w:r>
        <w:t xml:space="preserve">~ sync a repo on your computer with online version</w:t>
      </w:r>
    </w:p>
    <w:p>
      <w:pPr>
        <w:pStyle w:val="Compact"/>
        <w:numPr>
          <w:numId w:val="1037"/>
          <w:ilvl w:val="0"/>
        </w:numPr>
      </w:pPr>
      <w:r>
        <w:rPr>
          <w:b/>
        </w:rPr>
        <w:t xml:space="preserve">push</w:t>
      </w:r>
      <w:r>
        <w:t xml:space="preserve"> </w:t>
      </w:r>
      <w:r>
        <w:t xml:space="preserve">~ sync the online repo with your version, only possible after committing</w:t>
      </w:r>
    </w:p>
    <w:p>
      <w:r>
        <w:rPr>
          <w:b/>
        </w:rPr>
        <w:t xml:space="preserve">sync = pull + commit + push</w:t>
      </w:r>
    </w:p>
    <w:p>
      <w:pPr>
        <w:pStyle w:val="Heading3"/>
      </w:pPr>
      <w:bookmarkStart w:id="167" w:name="learning-github"/>
      <w:bookmarkEnd w:id="167"/>
      <w:r>
        <w:t xml:space="preserve">Learning GitHub</w:t>
      </w:r>
    </w:p>
    <w:p>
      <w:r>
        <w:t xml:space="preserve">The following section describes how to use GitHub to access and sync your assessment repository. There are also many great resources available online with more in-depth information:</w:t>
      </w:r>
    </w:p>
    <w:p>
      <w:pPr>
        <w:pStyle w:val="Compact"/>
        <w:numPr>
          <w:numId w:val="1038"/>
          <w:ilvl w:val="0"/>
        </w:numPr>
      </w:pPr>
      <w:hyperlink r:id="rId168">
        <w:r>
          <w:rPr>
            <w:b/>
            <w:rStyle w:val="Link"/>
          </w:rPr>
          <w:t xml:space="preserve">Git and GitHub</w:t>
        </w:r>
      </w:hyperlink>
      <w:r>
        <w:t xml:space="preserve"> </w:t>
      </w:r>
      <w:r>
        <w:t xml:space="preserve">by Hadley Wickham:</w:t>
      </w:r>
      <w:r>
        <w:t xml:space="preserve"> </w:t>
      </w:r>
      <w:hyperlink r:id="rId168">
        <w:r>
          <w:rPr>
            <w:rStyle w:val="Link"/>
          </w:rPr>
          <w:t xml:space="preserve">http://r-pkgs.had.co.nz/git.html</w:t>
        </w:r>
      </w:hyperlink>
    </w:p>
    <w:p>
      <w:pPr>
        <w:pStyle w:val="Compact"/>
        <w:numPr>
          <w:numId w:val="1038"/>
          <w:ilvl w:val="0"/>
        </w:numPr>
      </w:pPr>
      <w:hyperlink r:id="rId169">
        <w:r>
          <w:rPr>
            <w:b/>
            <w:rStyle w:val="Link"/>
          </w:rPr>
          <w:t xml:space="preserve">Collaboration and Time Travel: Version Control with Git, GitHub and RStudio</w:t>
        </w:r>
      </w:hyperlink>
      <w:r>
        <w:t xml:space="preserve"> </w:t>
      </w:r>
      <w:r>
        <w:t xml:space="preserve">video tutorial by Hadley Wickham: www.rstudio.com/resources/webinars</w:t>
      </w:r>
    </w:p>
    <w:p>
      <w:pPr>
        <w:pStyle w:val="Compact"/>
        <w:numPr>
          <w:numId w:val="1038"/>
          <w:ilvl w:val="0"/>
        </w:numPr>
      </w:pPr>
      <w:hyperlink r:id="rId170">
        <w:r>
          <w:rPr>
            <w:b/>
            <w:rStyle w:val="Link"/>
          </w:rPr>
          <w:t xml:space="preserve">Good Resources for Learning Git and GitHub</w:t>
        </w:r>
      </w:hyperlink>
      <w:r>
        <w:t xml:space="preserve"> </w:t>
      </w:r>
      <w:r>
        <w:t xml:space="preserve">by GitHub:</w:t>
      </w:r>
      <w:r>
        <w:t xml:space="preserve"> </w:t>
      </w:r>
      <w:hyperlink r:id="rId170">
        <w:r>
          <w:rPr>
            <w:rStyle w:val="Link"/>
          </w:rPr>
          <w:t xml:space="preserve">https://help.github.com/articles/good-resources-for-learning-git-and-github/</w:t>
        </w:r>
      </w:hyperlink>
    </w:p>
    <w:p>
      <w:pPr>
        <w:pStyle w:val="Heading2"/>
      </w:pPr>
      <w:bookmarkStart w:id="171" w:name="accessing-github-repositories"/>
      <w:bookmarkEnd w:id="171"/>
      <w:r>
        <w:t xml:space="preserve">Accessing GitHub Repositories</w:t>
      </w:r>
    </w:p>
    <w:p>
      <w:r>
        <w:t xml:space="preserve">GitHub has an online interface and a desktop application for the version-control software called **</w:t>
      </w:r>
      <w:r>
        <w:t xml:space="preserve"> </w:t>
      </w:r>
      <w:r>
        <w:rPr>
          <w:i/>
        </w:rPr>
        <w:t xml:space="preserve">git</w:t>
      </w:r>
      <w:r>
        <w:t xml:space="preserve">. ** In addition to cloning your GitHub repository to your computer, you will need to download and install</w:t>
      </w:r>
      <w:r>
        <w:t xml:space="preserve"> </w:t>
      </w:r>
      <w:r>
        <w:rPr>
          <w:i/>
        </w:rPr>
        <w:t xml:space="preserve">git</w:t>
      </w:r>
      <w:r>
        <w:t xml:space="preserve"> </w:t>
      </w:r>
      <w:r>
        <w:t xml:space="preserve">software and the GitHub App (application), both of which are freely available.</w:t>
      </w:r>
    </w:p>
    <w:p>
      <w:pPr>
        <w:pStyle w:val="Heading3"/>
      </w:pPr>
      <w:bookmarkStart w:id="172" w:name="create-a-github-account"/>
      <w:bookmarkEnd w:id="172"/>
      <w:r>
        <w:t xml:space="preserve">Create a GitHub account</w:t>
      </w:r>
    </w:p>
    <w:p>
      <w:r>
        <w:t xml:space="preserve">Create a GitHub account at</w:t>
      </w:r>
      <w:r>
        <w:t xml:space="preserve"> </w:t>
      </w:r>
      <w:hyperlink r:id="rId173">
        <w:r>
          <w:rPr>
            <w:rStyle w:val="Link"/>
          </w:rPr>
          <w:t xml:space="preserve">http://github.com</w:t>
        </w:r>
      </w:hyperlink>
      <w:r>
        <w:t xml:space="preserve">. Choose a username and password. You will use this username and password when you install and set up</w:t>
      </w:r>
      <w:r>
        <w:t xml:space="preserve"> </w:t>
      </w:r>
      <w:r>
        <w:rPr>
          <w:i/>
        </w:rPr>
        <w:t xml:space="preserve">git</w:t>
      </w:r>
      <w:r>
        <w:t xml:space="preserve"> </w:t>
      </w:r>
      <w:r>
        <w:t xml:space="preserve">on your computer.</w:t>
      </w:r>
    </w:p>
    <w:p>
      <w:pPr>
        <w:pStyle w:val="Heading3"/>
      </w:pPr>
      <w:bookmarkStart w:id="174" w:name="install-git-software"/>
      <w:bookmarkEnd w:id="174"/>
      <w:r>
        <w:t xml:space="preserve">Install</w:t>
      </w:r>
      <w:r>
        <w:t xml:space="preserve"> </w:t>
      </w:r>
      <w:r>
        <w:rPr>
          <w:i/>
        </w:rPr>
        <w:t xml:space="preserve">git</w:t>
      </w:r>
      <w:r>
        <w:t xml:space="preserve"> </w:t>
      </w:r>
      <w:r>
        <w:t xml:space="preserve">software</w:t>
      </w:r>
    </w:p>
    <w:p>
      <w:r>
        <w:t xml:space="preserve">How you install</w:t>
      </w:r>
      <w:r>
        <w:t xml:space="preserve"> </w:t>
      </w:r>
      <w:r>
        <w:rPr>
          <w:i/>
        </w:rPr>
        <w:t xml:space="preserve">git</w:t>
      </w:r>
      <w:r>
        <w:t xml:space="preserve"> </w:t>
      </w:r>
      <w:r>
        <w:t xml:space="preserve">will depend on whether you are working on a Windows or Mac computer. It will also depend on your operating system version. If you have problems following these instructions, it is likely because your operating system requires a previous version of</w:t>
      </w:r>
      <w:r>
        <w:t xml:space="preserve"> </w:t>
      </w:r>
      <w:r>
        <w:rPr>
          <w:i/>
        </w:rPr>
        <w:t xml:space="preserve">git</w:t>
      </w:r>
      <w:r>
        <w:t xml:space="preserve">. Previous versions are available from</w:t>
      </w:r>
      <w:r>
        <w:t xml:space="preserve"> </w:t>
      </w:r>
      <w:hyperlink r:id="rId175">
        <w:r>
          <w:rPr>
            <w:rStyle w:val="Link"/>
          </w:rPr>
          <w:t xml:space="preserve">http://www.wandisco.com/git/download</w:t>
        </w:r>
      </w:hyperlink>
      <w:r>
        <w:t xml:space="preserve"> </w:t>
      </w:r>
      <w:r>
        <w:t xml:space="preserve">(you will need to provide your email address).</w:t>
      </w:r>
    </w:p>
    <w:p>
      <w:r>
        <w:rPr>
          <w:b/>
        </w:rPr>
        <w:t xml:space="preserve">For Windows:</w:t>
      </w:r>
    </w:p>
    <w:p>
      <w:pPr>
        <w:numPr>
          <w:numId w:val="1039"/>
          <w:ilvl w:val="0"/>
        </w:numPr>
      </w:pPr>
      <w:r>
        <w:t xml:space="preserve">Download</w:t>
      </w:r>
      <w:r>
        <w:t xml:space="preserve"> </w:t>
      </w:r>
      <w:r>
        <w:rPr>
          <w:i/>
        </w:rPr>
        <w:t xml:space="preserve">git</w:t>
      </w:r>
      <w:r>
        <w:t xml:space="preserve"> </w:t>
      </w:r>
      <w:r>
        <w:t xml:space="preserve">at</w:t>
      </w:r>
      <w:r>
        <w:t xml:space="preserve"> </w:t>
      </w:r>
      <w:hyperlink r:id="rId176">
        <w:r>
          <w:rPr>
            <w:rStyle w:val="Link"/>
          </w:rPr>
          <w:t xml:space="preserve">http://git-scm.com/downloads</w:t>
        </w:r>
      </w:hyperlink>
      <w:r>
        <w:t xml:space="preserve"> </w:t>
      </w:r>
      <w:r>
        <w:t xml:space="preserve">and follow the install instructions.</w:t>
      </w:r>
    </w:p>
    <w:p>
      <w:pPr>
        <w:numPr>
          <w:numId w:val="1039"/>
          <w:ilvl w:val="0"/>
        </w:numPr>
      </w:pPr>
      <w:r>
        <w:t xml:space="preserve">When running the Windows installer, use all default options except "Adjusting your PATH environment": instead, select "</w:t>
      </w:r>
      <w:r>
        <w:rPr>
          <w:b/>
          <w:i/>
        </w:rPr>
        <w:t xml:space="preserve">Run Git from the Windows Command Prompt</w:t>
      </w:r>
      <w:r>
        <w:t xml:space="preserve">". This will allow later compatibility with RStudio.</w:t>
      </w:r>
    </w:p>
    <w:p>
      <w:pPr>
        <w:pStyle w:val="BlockQuote"/>
      </w:pPr>
      <w:r>
        <w:drawing>
          <wp:inline>
            <wp:extent cx="5334000" cy="4129548"/>
            <wp:effectExtent b="0" l="0" r="0" t="0"/>
            <wp:docPr descr="" id="1" name="Picture"/>
            <a:graphic>
              <a:graphicData uri="http://schemas.openxmlformats.org/drawingml/2006/picture">
                <pic:pic>
                  <pic:nvPicPr>
                    <pic:cNvPr descr="./fig/git_install_win_option.png" id="0" name="Picture"/>
                    <pic:cNvPicPr>
                      <a:picLocks noChangeArrowheads="1" noChangeAspect="1"/>
                    </pic:cNvPicPr>
                  </pic:nvPicPr>
                  <pic:blipFill>
                    <a:blip r:embed="rId177"/>
                    <a:stretch>
                      <a:fillRect/>
                    </a:stretch>
                  </pic:blipFill>
                  <pic:spPr bwMode="auto">
                    <a:xfrm>
                      <a:off x="0" y="0"/>
                      <a:ext cx="5334000" cy="4129548"/>
                    </a:xfrm>
                    <a:prstGeom prst="rect">
                      <a:avLst/>
                    </a:prstGeom>
                    <a:noFill/>
                    <a:ln w="9525">
                      <a:noFill/>
                      <a:headEnd/>
                      <a:tailEnd/>
                    </a:ln>
                  </pic:spPr>
                </pic:pic>
              </a:graphicData>
            </a:graphic>
          </wp:inline>
        </w:drawing>
      </w:r>
    </w:p>
    <w:p>
      <w:r>
        <w:rPr>
          <w:b/>
        </w:rPr>
        <w:t xml:space="preserve">For Mac:</w:t>
      </w:r>
    </w:p>
    <w:p>
      <w:pPr>
        <w:pStyle w:val="Compact"/>
        <w:numPr>
          <w:numId w:val="1040"/>
          <w:ilvl w:val="0"/>
        </w:numPr>
      </w:pPr>
      <w:r>
        <w:t xml:space="preserve">Download</w:t>
      </w:r>
      <w:r>
        <w:t xml:space="preserve"> </w:t>
      </w:r>
      <w:r>
        <w:rPr>
          <w:i/>
        </w:rPr>
        <w:t xml:space="preserve">git</w:t>
      </w:r>
      <w:r>
        <w:t xml:space="preserve"> </w:t>
      </w:r>
      <w:r>
        <w:t xml:space="preserve">at</w:t>
      </w:r>
      <w:r>
        <w:t xml:space="preserve"> </w:t>
      </w:r>
      <w:hyperlink r:id="rId176">
        <w:r>
          <w:rPr>
            <w:rStyle w:val="Link"/>
          </w:rPr>
          <w:t xml:space="preserve">http://git-scm.com/downloads</w:t>
        </w:r>
      </w:hyperlink>
      <w:r>
        <w:t xml:space="preserve"> </w:t>
      </w:r>
      <w:r>
        <w:t xml:space="preserve">and follow the install instructions.</w:t>
      </w:r>
    </w:p>
    <w:p>
      <w:pPr>
        <w:pStyle w:val="Compact"/>
        <w:numPr>
          <w:numId w:val="1040"/>
          <w:ilvl w:val="0"/>
        </w:numPr>
      </w:pPr>
      <w:r>
        <w:t xml:space="preserve">Apple's</w:t>
      </w:r>
      <w:r>
        <w:t xml:space="preserve"> </w:t>
      </w:r>
      <w:hyperlink r:id="rId178">
        <w:r>
          <w:rPr>
            <w:rStyle w:val="Link"/>
          </w:rPr>
          <w:t xml:space="preserve">Xcode</w:t>
        </w:r>
      </w:hyperlink>
      <w:r>
        <w:t xml:space="preserve"> </w:t>
      </w:r>
      <w:r>
        <w:t xml:space="preserve">has a command line tools option during install which can override the preferred</w:t>
      </w:r>
      <w:r>
        <w:t xml:space="preserve"> </w:t>
      </w:r>
      <w:r>
        <w:rPr>
          <w:i/>
        </w:rPr>
        <w:t xml:space="preserve">git</w:t>
      </w:r>
      <w:r>
        <w:t xml:space="preserve"> </w:t>
      </w:r>
      <w:r>
        <w:t xml:space="preserve">command line tools. To ensure you are using the latest preferred version of</w:t>
      </w:r>
      <w:r>
        <w:t xml:space="preserve"> </w:t>
      </w:r>
      <w:r>
        <w:rPr>
          <w:i/>
        </w:rPr>
        <w:t xml:space="preserve">git</w:t>
      </w:r>
      <w:r>
        <w:t xml:space="preserve">, you will need to launch Terminal and type the following few lines of code:</w:t>
      </w:r>
    </w:p>
    <w:p>
      <w:pPr>
        <w:pStyle w:val="Compact"/>
        <w:numPr>
          <w:numId w:val="1040"/>
          <w:ilvl w:val="0"/>
        </w:numPr>
      </w:pPr>
      <w:r>
        <w:t xml:space="preserve">Access Terminal from the Applications folder:</w:t>
      </w:r>
      <w:r>
        <w:t xml:space="preserve"> </w:t>
      </w:r>
      <w:r>
        <w:rPr>
          <w:b/>
        </w:rPr>
        <w:t xml:space="preserve">Applications &gt; Utilities &gt; Terminal</w:t>
      </w:r>
      <w:r>
        <w:t xml:space="preserve">. When you launch Terminal a window will appear with your computer’s name followed by a</w:t>
      </w:r>
      <w:r>
        <w:t xml:space="preserve"> </w:t>
      </w:r>
      <w:r>
        <w:rPr>
          <w:rStyle w:val="VerbatimChar"/>
        </w:rPr>
        <w:t xml:space="preserve">$</w:t>
      </w:r>
      <w:r>
        <w:t xml:space="preserve">. When you type, your commands will appear after the</w:t>
      </w:r>
      <w:r>
        <w:t xml:space="preserve"> </w:t>
      </w:r>
      <w:r>
        <w:rPr>
          <w:rStyle w:val="VerbatimChar"/>
        </w:rPr>
        <w:t xml:space="preserve">$</w:t>
      </w:r>
      <w:r>
        <w:t xml:space="preserve">.</w:t>
      </w:r>
    </w:p>
    <w:p>
      <w:r>
        <w:t xml:space="preserve">Add access your 'bash profile' by typing:</w:t>
      </w:r>
    </w:p>
    <w:p>
      <w:pPr>
        <w:pStyle w:val="SourceCode"/>
      </w:pPr>
      <w:r>
        <w:rPr>
          <w:rStyle w:val="VerbatimChar"/>
        </w:rPr>
        <w:t xml:space="preserve">pico ~/.bash_profile</w:t>
      </w:r>
    </w:p>
    <w:p>
      <w:r>
        <w:t xml:space="preserve">You are now able to edit your ‘bash profile’. Type:</w:t>
      </w:r>
    </w:p>
    <w:p>
      <w:pPr>
        <w:pStyle w:val="SourceCode"/>
      </w:pPr>
      <w:r>
        <w:rPr>
          <w:rStyle w:val="VerbatimChar"/>
        </w:rPr>
        <w:t xml:space="preserve">export PATH=/usr/local/git/bin:$PATH</w:t>
      </w:r>
    </w:p>
    <w:p>
      <w:r>
        <w:t xml:space="preserve">Exit pico by typing:</w:t>
      </w:r>
    </w:p>
    <w:p>
      <w:pPr>
        <w:pStyle w:val="BlockQuote"/>
      </w:pPr>
      <w:r>
        <w:t xml:space="preserve">control-X</w:t>
      </w:r>
      <w:r>
        <w:br w:type="textWrapping"/>
      </w:r>
      <w:r>
        <w:t xml:space="preserve">y</w:t>
      </w:r>
      <w:r>
        <w:br w:type="textWrapping"/>
      </w:r>
      <w:r>
        <w:t xml:space="preserve">return/enter</w:t>
      </w:r>
    </w:p>
    <w:p>
      <w:r>
        <w:t xml:space="preserve">Exit Terminal by typing:</w:t>
      </w:r>
    </w:p>
    <w:p>
      <w:pPr>
        <w:pStyle w:val="SourceCode"/>
      </w:pPr>
      <w:r>
        <w:rPr>
          <w:rStyle w:val="VerbatimChar"/>
        </w:rPr>
        <w:t xml:space="preserve">exit</w:t>
      </w:r>
    </w:p>
    <w:p>
      <w:r>
        <w:t xml:space="preserve">Finally, quit Terminal.</w:t>
      </w:r>
    </w:p>
    <w:p>
      <w:r>
        <w:drawing>
          <wp:inline>
            <wp:extent cx="5334000" cy="2096558"/>
            <wp:effectExtent b="0" l="0" r="0" t="0"/>
            <wp:docPr descr="" id="1" name="Picture"/>
            <a:graphic>
              <a:graphicData uri="http://schemas.openxmlformats.org/drawingml/2006/picture">
                <pic:pic>
                  <pic:nvPicPr>
                    <pic:cNvPr descr="./fig/terminal_pico.png" id="0" name="Picture"/>
                    <pic:cNvPicPr>
                      <a:picLocks noChangeArrowheads="1" noChangeAspect="1"/>
                    </pic:cNvPicPr>
                  </pic:nvPicPr>
                  <pic:blipFill>
                    <a:blip r:embed="rId179"/>
                    <a:stretch>
                      <a:fillRect/>
                    </a:stretch>
                  </pic:blipFill>
                  <pic:spPr bwMode="auto">
                    <a:xfrm>
                      <a:off x="0" y="0"/>
                      <a:ext cx="5334000" cy="2096558"/>
                    </a:xfrm>
                    <a:prstGeom prst="rect">
                      <a:avLst/>
                    </a:prstGeom>
                    <a:noFill/>
                    <a:ln w="9525">
                      <a:noFill/>
                      <a:headEnd/>
                      <a:tailEnd/>
                    </a:ln>
                  </pic:spPr>
                </pic:pic>
              </a:graphicData>
            </a:graphic>
          </wp:inline>
        </w:drawing>
      </w:r>
    </w:p>
    <w:p>
      <w:pPr>
        <w:pStyle w:val="Heading3"/>
      </w:pPr>
      <w:bookmarkStart w:id="180" w:name="set-up-your-git-identity"/>
      <w:bookmarkEnd w:id="180"/>
      <w:r>
        <w:t xml:space="preserve">Set up your Git Identity</w:t>
      </w:r>
    </w:p>
    <w:p>
      <w:r>
        <w:t xml:space="preserve">After downloading and installing</w:t>
      </w:r>
      <w:r>
        <w:t xml:space="preserve"> </w:t>
      </w:r>
      <w:r>
        <w:rPr>
          <w:i/>
        </w:rPr>
        <w:t xml:space="preserve">git</w:t>
      </w:r>
      <w:r>
        <w:t xml:space="preserve">, you will need to set up your</w:t>
      </w:r>
      <w:r>
        <w:t xml:space="preserve"> </w:t>
      </w:r>
      <w:r>
        <w:rPr>
          <w:b/>
        </w:rPr>
        <w:t xml:space="preserve">Git Identity</w:t>
      </w:r>
      <w:r>
        <w:t xml:space="preserve">, which identifies you with your work.</w:t>
      </w:r>
      <w:r>
        <w:t xml:space="preserve"> </w:t>
      </w:r>
      <w:r>
        <w:rPr>
          <w:i/>
        </w:rPr>
        <w:t xml:space="preserve">Note</w:t>
      </w:r>
      <w:r>
        <w:t xml:space="preserve">: if you have any problems with the following instructions, it is likely because of incompatibility between the version of your operating system and the version of git you downloaded in the previous section. In this case, find and download a compatible version at</w:t>
      </w:r>
      <w:r>
        <w:t xml:space="preserve"> </w:t>
      </w:r>
      <w:hyperlink r:id="rId181">
        <w:r>
          <w:rPr>
            <w:rStyle w:val="Link"/>
          </w:rPr>
          <w:t xml:space="preserve">www.wandisco.com/git/download</w:t>
        </w:r>
      </w:hyperlink>
      <w:r>
        <w:t xml:space="preserve"> </w:t>
      </w:r>
      <w:r>
        <w:t xml:space="preserve">and then follow the instructions below.</w:t>
      </w:r>
    </w:p>
    <w:p>
      <w:r>
        <w:t xml:space="preserve">You will set up your GitHub identity using the command line specific to Windows or Mac:</w:t>
      </w:r>
    </w:p>
    <w:p>
      <w:pPr>
        <w:pStyle w:val="Compact"/>
        <w:numPr>
          <w:numId w:val="1041"/>
          <w:ilvl w:val="0"/>
        </w:numPr>
      </w:pPr>
      <w:r>
        <w:rPr>
          <w:b/>
        </w:rPr>
        <w:t xml:space="preserve">Windows</w:t>
      </w:r>
      <w:r>
        <w:t xml:space="preserve">: Start &gt; Run &gt; cmd</w:t>
      </w:r>
    </w:p>
    <w:p>
      <w:pPr>
        <w:pStyle w:val="Compact"/>
        <w:numPr>
          <w:numId w:val="1041"/>
          <w:ilvl w:val="0"/>
        </w:numPr>
      </w:pPr>
      <w:r>
        <w:rPr>
          <w:b/>
        </w:rPr>
        <w:t xml:space="preserve">Mac</w:t>
      </w:r>
      <w:r>
        <w:t xml:space="preserve">: Applications &gt; Utilities &gt; Terminal</w:t>
      </w:r>
    </w:p>
    <w:p>
      <w:r>
        <w:t xml:space="preserve">In the window, you will see a cursor where you are able to type. Type the following and press return (or enter) at each step. Make sure all spaces and symbols are identical to the example below, including all spaces ( ) and dashes (-).</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p>
      <w:pPr>
        <w:pStyle w:val="Heading3"/>
      </w:pPr>
      <w:bookmarkStart w:id="182" w:name="install-the-github-application"/>
      <w:bookmarkEnd w:id="182"/>
      <w:r>
        <w:t xml:space="preserve">Install the GitHub application</w:t>
      </w:r>
    </w:p>
    <w:p>
      <w:r>
        <w:t xml:space="preserve">There are several options to clone your repository to your local machine. When getting started, we recommend using the GitHub application. This is freely available for download. Follow the default instructions for downloading and installing from the following:</w:t>
      </w:r>
    </w:p>
    <w:p>
      <w:pPr>
        <w:numPr>
          <w:numId w:val="1042"/>
          <w:ilvl w:val="0"/>
        </w:numPr>
      </w:pPr>
      <w:r>
        <w:rPr>
          <w:b/>
        </w:rPr>
        <w:t xml:space="preserve">Windows</w:t>
      </w:r>
      <w:r>
        <w:t xml:space="preserve">:</w:t>
      </w:r>
      <w:r>
        <w:t xml:space="preserve"> </w:t>
      </w:r>
      <w:hyperlink r:id="rId183">
        <w:r>
          <w:rPr>
            <w:rStyle w:val="Link"/>
          </w:rPr>
          <w:t xml:space="preserve">https://windows.github.com/</w:t>
        </w:r>
      </w:hyperlink>
      <w:r>
        <w:t xml:space="preserve">.</w:t>
      </w:r>
    </w:p>
    <w:p>
      <w:pPr>
        <w:numPr>
          <w:numId w:val="1042"/>
          <w:ilvl w:val="0"/>
        </w:numPr>
      </w:pPr>
      <w:r>
        <w:rPr>
          <w:b/>
        </w:rPr>
        <w:t xml:space="preserve">Mac</w:t>
      </w:r>
      <w:r>
        <w:t xml:space="preserve">:</w:t>
      </w:r>
      <w:r>
        <w:t xml:space="preserve"> </w:t>
      </w:r>
      <w:hyperlink r:id="rId184">
        <w:r>
          <w:rPr>
            <w:rStyle w:val="Link"/>
          </w:rPr>
          <w:t xml:space="preserve">https://mac.github.com/</w:t>
        </w:r>
      </w:hyperlink>
      <w:r>
        <w:t xml:space="preserve">.</w:t>
      </w:r>
    </w:p>
    <w:p>
      <w:pPr>
        <w:pStyle w:val="Heading3"/>
      </w:pPr>
      <w:bookmarkStart w:id="185" w:name="create-a-folder-called-github-on-your-computer"/>
      <w:bookmarkEnd w:id="185"/>
      <w:r>
        <w:t xml:space="preserve">Create a folder called</w:t>
      </w:r>
      <w:r>
        <w:t xml:space="preserve"> </w:t>
      </w:r>
      <w:r>
        <w:rPr>
          <w:i/>
        </w:rPr>
        <w:t xml:space="preserve">github</w:t>
      </w:r>
      <w:r>
        <w:t xml:space="preserve"> </w:t>
      </w:r>
      <w:r>
        <w:t xml:space="preserve">on your computer</w:t>
      </w:r>
    </w:p>
    <w:p>
      <w:r>
        <w:t xml:space="preserve">Because you will use GitHub to collaborate with your team or request support from the OHI team, it is important you save files in places where the file path that is universal and not specific to your computer. When team members save files in different places, this will create a lot of problems when collaborating, particularly between Macs and Windows machines.</w:t>
      </w:r>
    </w:p>
    <w:p>
      <w:r>
        <w:rPr>
          <w:b/>
        </w:rPr>
        <w:t xml:space="preserve">Please create a folder called github in your root directory</w:t>
      </w:r>
      <w:r>
        <w:t xml:space="preserve">. The file path for this folder will be:</w:t>
      </w:r>
    </w:p>
    <w:p>
      <w:pPr>
        <w:pStyle w:val="Compact"/>
        <w:numPr>
          <w:numId w:val="1043"/>
          <w:ilvl w:val="0"/>
        </w:numPr>
      </w:pPr>
      <w:r>
        <w:rPr>
          <w:b/>
        </w:rPr>
        <w:t xml:space="preserve">Windows</w:t>
      </w:r>
      <w:r>
        <w:t xml:space="preserve">:</w:t>
      </w:r>
      <w:r>
        <w:t xml:space="preserve"> </w:t>
      </w:r>
      <w:r>
        <w:rPr>
          <w:rStyle w:val="VerbatimChar"/>
        </w:rPr>
        <w:t xml:space="preserve">Users\[User]\Documents\github\</w:t>
      </w:r>
    </w:p>
    <w:p>
      <w:pPr>
        <w:pStyle w:val="Compact"/>
        <w:numPr>
          <w:numId w:val="1043"/>
          <w:ilvl w:val="0"/>
        </w:numPr>
      </w:pPr>
      <w:r>
        <w:rPr>
          <w:b/>
        </w:rPr>
        <w:t xml:space="preserve">Mac</w:t>
      </w:r>
      <w:r>
        <w:t xml:space="preserve">:</w:t>
      </w:r>
      <w:r>
        <w:t xml:space="preserve"> </w:t>
      </w:r>
      <w:r>
        <w:rPr>
          <w:rStyle w:val="VerbatimChar"/>
        </w:rPr>
        <w:t xml:space="preserve">Users/[User]/github/</w:t>
      </w:r>
    </w:p>
    <w:p>
      <w:r>
        <w:t xml:space="preserve">This folder can be identified by any computer as</w:t>
      </w:r>
      <w:r>
        <w:t xml:space="preserve"> </w:t>
      </w:r>
      <w:r>
        <w:rPr>
          <w:rStyle w:val="VerbatimChar"/>
        </w:rPr>
        <w:t xml:space="preserve">~/github/</w:t>
      </w:r>
      <w:r>
        <w:t xml:space="preserve">.</w:t>
      </w:r>
    </w:p>
    <w:p>
      <w:pPr>
        <w:pStyle w:val="BlockQuote"/>
      </w:pPr>
      <w:r>
        <w:t xml:space="preserve">TIP: You can check the location of your</w:t>
      </w:r>
      <w:r>
        <w:t xml:space="preserve"> </w:t>
      </w:r>
      <w:r>
        <w:rPr>
          <w:rStyle w:val="VerbatimChar"/>
        </w:rPr>
        <w:t xml:space="preserve">github</w:t>
      </w:r>
      <w:r>
        <w:t xml:space="preserve"> </w:t>
      </w:r>
      <w:r>
        <w:t xml:space="preserve">folder by right-clicking the folder icon and selecting 'Get Info' on a Mac or 'Properties' on Windows.</w:t>
      </w:r>
    </w:p>
    <w:p>
      <w:pPr>
        <w:pStyle w:val="Heading3"/>
      </w:pPr>
      <w:bookmarkStart w:id="186" w:name="clone-your-repository-to-your-computer"/>
      <w:bookmarkEnd w:id="186"/>
      <w:r>
        <w:t xml:space="preserve">Clone your repository to your computer</w:t>
      </w:r>
    </w:p>
    <w:p>
      <w:r>
        <w:t xml:space="preserve">Clone a repository by clicking the 'Clone in Desktop' button on your online repository's homepage (</w:t>
      </w:r>
      <w:hyperlink r:id="rId187">
        <w:r>
          <w:rPr>
            <w:rStyle w:val="Link"/>
          </w:rPr>
          <w:t xml:space="preserve">https://github.com/OHI-Science/[assessment]</w:t>
        </w:r>
      </w:hyperlink>
      <w:r>
        <w:t xml:space="preserve">):</w:t>
      </w:r>
    </w:p>
    <w:p>
      <w:pPr>
        <w:pStyle w:val="BlockQuote"/>
      </w:pPr>
      <w:r>
        <w:drawing>
          <wp:inline>
            <wp:extent cx="4876800" cy="3581400"/>
            <wp:effectExtent b="0" l="0" r="0" t="0"/>
            <wp:docPr descr="" id="1" name="Picture"/>
            <a:graphic>
              <a:graphicData uri="http://schemas.openxmlformats.org/drawingml/2006/picture">
                <pic:pic>
                  <pic:nvPicPr>
                    <pic:cNvPr descr="https://docs.google.com/drawings/d/1sGEwp5wX0q3BJCy_J51FjS3km7fh7sx3k3jD9CBguBg/pub?w=384&amp;h=288" id="0" name="Picture"/>
                    <pic:cNvPicPr>
                      <a:picLocks noChangeArrowheads="1" noChangeAspect="1"/>
                    </pic:cNvPicPr>
                  </pic:nvPicPr>
                  <pic:blipFill>
                    <a:blip r:embed="rId190"/>
                    <a:stretch>
                      <a:fillRect/>
                    </a:stretch>
                  </pic:blipFill>
                  <pic:spPr bwMode="auto">
                    <a:xfrm>
                      <a:off x="0" y="0"/>
                      <a:ext cx="4876800" cy="3581400"/>
                    </a:xfrm>
                    <a:prstGeom prst="rect">
                      <a:avLst/>
                    </a:prstGeom>
                    <a:noFill/>
                    <a:ln w="9525">
                      <a:noFill/>
                      <a:headEnd/>
                      <a:tailEnd/>
                    </a:ln>
                  </pic:spPr>
                </pic:pic>
              </a:graphicData>
            </a:graphic>
          </wp:inline>
        </w:drawing>
      </w:r>
    </w:p>
    <w:p>
      <w:r>
        <w:t xml:space="preserve">You will be asked where to save this repository: save it into the</w:t>
      </w:r>
      <w:r>
        <w:t xml:space="preserve"> </w:t>
      </w:r>
      <w:r>
        <w:rPr>
          <w:rStyle w:val="VerbatimChar"/>
        </w:rPr>
        <w:t xml:space="preserve">github</w:t>
      </w:r>
      <w:r>
        <w:t xml:space="preserve"> </w:t>
      </w:r>
      <w:r>
        <w:t xml:space="preserve">folder you created. The file path for your assessment will therefore be:</w:t>
      </w:r>
    </w:p>
    <w:p>
      <w:pPr>
        <w:pStyle w:val="Compact"/>
        <w:numPr>
          <w:numId w:val="1044"/>
          <w:ilvl w:val="0"/>
        </w:numPr>
      </w:pPr>
      <w:r>
        <w:t xml:space="preserve">Windows: C:</w:t>
      </w:r>
      <w:r>
        <w:t xml:space="preserve"> </w:t>
      </w:r>
      <w:r>
        <w:rPr>
          <w:rStyle w:val="VerbatimChar"/>
        </w:rPr>
        <w:t xml:space="preserve">\Users\[User]\Documents\github\[assessment] (example: C:\Users\johndoe\Documents\github\ecu)</w:t>
      </w:r>
    </w:p>
    <w:p>
      <w:pPr>
        <w:pStyle w:val="Compact"/>
        <w:numPr>
          <w:numId w:val="1044"/>
          <w:ilvl w:val="0"/>
        </w:numPr>
      </w:pPr>
      <w:r>
        <w:t xml:space="preserve">on a Mac:</w:t>
      </w:r>
      <w:r>
        <w:t xml:space="preserve"> </w:t>
      </w:r>
      <w:r>
        <w:rPr>
          <w:rStyle w:val="VerbatimChar"/>
        </w:rPr>
        <w:t xml:space="preserve">/Users/[User]/github/[assessment] (example: /Users/johndoe/github/ecu)</w:t>
      </w:r>
    </w:p>
    <w:p>
      <w:r>
        <w:t xml:space="preserve">The assessment can be identified by any computer as</w:t>
      </w:r>
      <w:r>
        <w:t xml:space="preserve"> </w:t>
      </w:r>
      <w:r>
        <w:rPr>
          <w:rStyle w:val="VerbatimChar"/>
        </w:rPr>
        <w:t xml:space="preserve">~/github/[assessment]</w:t>
      </w:r>
      <w:r>
        <w:t xml:space="preserve">.</w:t>
      </w:r>
    </w:p>
    <w:p>
      <w:r>
        <w:t xml:space="preserve">The entire folder will now be saved on your computer.</w:t>
      </w:r>
    </w:p>
    <w:p>
      <w:pPr>
        <w:pStyle w:val="Heading3"/>
      </w:pPr>
      <w:bookmarkStart w:id="191" w:name="update-permissions"/>
      <w:bookmarkEnd w:id="191"/>
      <w:r>
        <w:t xml:space="preserve">Update permissions</w:t>
      </w:r>
    </w:p>
    <w:p>
      <w:r>
        <w:t xml:space="preserve">You need to **email your username to</w:t>
      </w:r>
      <w:r>
        <w:t xml:space="preserve"> </w:t>
      </w:r>
      <w:hyperlink r:id="rId192">
        <w:r>
          <w:rPr>
            <w:rStyle w:val="Link"/>
          </w:rPr>
          <w:t xml:space="preserve">ohi-science@nceas.ucsb.edu*</w:t>
        </w:r>
      </w:hyperlink>
      <w:r>
        <w:t xml:space="preserve">* for permission to upload modifications to your GitHub repository (you only need to do this once). Only team members who will be modifying files will need to do this; all other members can view online and download the repository without these permissions.</w:t>
      </w:r>
    </w:p>
    <w:p>
      <w:pPr>
        <w:pStyle w:val="Heading3"/>
      </w:pPr>
      <w:bookmarkStart w:id="193" w:name="work-locally"/>
      <w:bookmarkEnd w:id="193"/>
      <w:r>
        <w:t xml:space="preserve">Work locally</w:t>
      </w:r>
    </w:p>
    <w:p>
      <w:r>
        <w:t xml:space="preserve">You will then work locally on your own computer, modifying the files in the repository to reflect the desired modifications your team has identified for your assessment. Multiple users can work on the same repository at the same time, so there are steps involved to 'check in' your modifications so they can merge with the work of others without problems. GitHub has specific words for each of these steps. You have already successfully</w:t>
      </w:r>
      <w:r>
        <w:t xml:space="preserve"> </w:t>
      </w:r>
      <w:r>
        <w:rPr>
          <w:b/>
        </w:rPr>
        <w:t xml:space="preserve">cloned</w:t>
      </w:r>
      <w:r>
        <w:t xml:space="preserve"> </w:t>
      </w:r>
      <w:r>
        <w:t xml:space="preserve">an online repository to your local machine. After making modifications, you will</w:t>
      </w:r>
      <w:r>
        <w:t xml:space="preserve"> </w:t>
      </w:r>
      <w:r>
        <w:rPr>
          <w:b/>
        </w:rPr>
        <w:t xml:space="preserve">commit</w:t>
      </w:r>
      <w:r>
        <w:t xml:space="preserve"> </w:t>
      </w:r>
      <w:r>
        <w:t xml:space="preserve">these changes with a description before being able to sync back to the online repository.</w:t>
      </w:r>
      <w:r>
        <w:t xml:space="preserve"> </w:t>
      </w:r>
      <w:r>
        <w:rPr>
          <w:b/>
        </w:rPr>
        <w:t xml:space="preserve">Synching</w:t>
      </w:r>
      <w:r>
        <w:t xml:space="preserve"> </w:t>
      </w:r>
      <w:r>
        <w:t xml:space="preserve">involves both</w:t>
      </w:r>
      <w:r>
        <w:t xml:space="preserve"> </w:t>
      </w:r>
      <w:r>
        <w:rPr>
          <w:b/>
        </w:rPr>
        <w:t xml:space="preserve">pulling</w:t>
      </w:r>
      <w:r>
        <w:t xml:space="preserve"> </w:t>
      </w:r>
      <w:r>
        <w:t xml:space="preserve">any updates from the online repository before</w:t>
      </w:r>
      <w:r>
        <w:t xml:space="preserve"> </w:t>
      </w:r>
      <w:r>
        <w:rPr>
          <w:b/>
        </w:rPr>
        <w:t xml:space="preserve">pushing</w:t>
      </w:r>
      <w:r>
        <w:t xml:space="preserve"> </w:t>
      </w:r>
      <w:r>
        <w:t xml:space="preserve">committed changes back to the server.</w:t>
      </w:r>
    </w:p>
    <w:p>
      <w:pPr>
        <w:pStyle w:val="BlockQuote"/>
      </w:pPr>
      <w:r>
        <w:t xml:space="preserve">TIP: While you can edit files in the online GitHub repository, we do not recommend this. It is good practice to track changes through commits and syncing.</w:t>
      </w:r>
    </w:p>
    <w:p>
      <w:r>
        <w:t xml:space="preserve">The example below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1727200" cy="21463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94"/>
                    <a:stretch>
                      <a:fillRect/>
                    </a:stretch>
                  </pic:blipFill>
                  <pic:spPr bwMode="auto">
                    <a:xfrm>
                      <a:off x="0" y="0"/>
                      <a:ext cx="1727200" cy="2146300"/>
                    </a:xfrm>
                    <a:prstGeom prst="rect">
                      <a:avLst/>
                    </a:prstGeom>
                    <a:noFill/>
                    <a:ln w="9525">
                      <a:noFill/>
                      <a:headEnd/>
                      <a:tailEnd/>
                    </a:ln>
                  </pic:spPr>
                </pic:pic>
              </a:graphicData>
            </a:graphic>
          </wp:inline>
        </w:drawing>
      </w:r>
    </w:p>
    <w:p>
      <w:r>
        <w:rPr>
          <w:b/>
        </w:rPr>
        <w:t xml:space="preserve">All changes within your local repository will be tracked by GitHub regardless of the software you use to make the changes</w:t>
      </w:r>
      <w:r>
        <w:t xml:space="preserve">. This means that you can delete or paste files in the Mac Finder or Windows Explorer and edit</w:t>
      </w:r>
      <w:r>
        <w:t xml:space="preserve"> </w:t>
      </w:r>
      <w:r>
        <w:rPr>
          <w:i/>
        </w:rPr>
        <w:t xml:space="preserve">.csv</w:t>
      </w:r>
      <w:r>
        <w:t xml:space="preserve"> </w:t>
      </w:r>
      <w:r>
        <w:t xml:space="preserve">files in Excel or a text editor, and still sync these changes with the online repository. We recommend doing as much data manipulation as possible in a programming language like R, to maximize transparency and reproducibility. When modifying R scripts such as</w:t>
      </w:r>
      <w:r>
        <w:t xml:space="preserve"> </w:t>
      </w:r>
      <w:r>
        <w:rPr>
          <w:rStyle w:val="VerbatimChar"/>
        </w:rPr>
        <w:t xml:space="preserve">functions.R</w:t>
      </w:r>
      <w:r>
        <w:t xml:space="preserve">, you will need to work in R.</w:t>
      </w:r>
    </w:p>
    <w:p>
      <w:r>
        <w:t xml:space="preserve">We recommend syncing with either the GitHub App or with RStudio. Both methods require you to commit your changes, before pulling any updates and pushing your modifications. The GitHub App combines the pulling and pushing into one step, called syncing. The following sections show you how to synchronize the repository on your computer with the repository online.</w:t>
      </w:r>
    </w:p>
    <w:p>
      <w:pPr>
        <w:pStyle w:val="Heading3"/>
      </w:pPr>
      <w:bookmarkStart w:id="195" w:name="syncing"/>
      <w:bookmarkEnd w:id="195"/>
      <w:r>
        <w:t xml:space="preserve">Syncing</w:t>
      </w:r>
    </w:p>
    <w:p>
      <w:r>
        <w:t xml:space="preserve">When you work on your computer, any edits you make to any files in your repo, using any program, will be tracked by</w:t>
      </w:r>
      <w:r>
        <w:t xml:space="preserve"> </w:t>
      </w:r>
      <w:r>
        <w:rPr>
          <w:i/>
        </w:rPr>
        <w:t xml:space="preserve">git</w:t>
      </w:r>
      <w:r>
        <w:t xml:space="preserve">. You can use any of the above to commit and sync your changes back to GitHub. There are many options you can use to sync your edits on a repo with the online version.</w:t>
      </w:r>
    </w:p>
    <w:p>
      <w:pPr>
        <w:pStyle w:val="Compact"/>
        <w:numPr>
          <w:numId w:val="1045"/>
          <w:ilvl w:val="0"/>
        </w:numPr>
      </w:pPr>
      <w:r>
        <w:rPr>
          <w:b/>
        </w:rPr>
        <w:t xml:space="preserve">GitHub App</w:t>
      </w:r>
      <w:r>
        <w:t xml:space="preserve"> </w:t>
      </w:r>
      <w:hyperlink r:id="rId184">
        <w:r>
          <w:rPr>
            <w:rStyle w:val="Link"/>
          </w:rPr>
          <w:t xml:space="preserve">for Mac</w:t>
        </w:r>
      </w:hyperlink>
      <w:r>
        <w:t xml:space="preserve"> </w:t>
      </w:r>
      <w:r>
        <w:t xml:space="preserve">and</w:t>
      </w:r>
      <w:r>
        <w:t xml:space="preserve"> </w:t>
      </w:r>
      <w:hyperlink r:id="rId183">
        <w:r>
          <w:rPr>
            <w:rStyle w:val="Link"/>
          </w:rPr>
          <w:t xml:space="preserve">for Windows</w:t>
        </w:r>
      </w:hyperlink>
    </w:p>
    <w:p>
      <w:pPr>
        <w:pStyle w:val="Compact"/>
        <w:numPr>
          <w:numId w:val="1045"/>
          <w:ilvl w:val="0"/>
        </w:numPr>
      </w:pPr>
      <w:hyperlink r:id="rId196">
        <w:r>
          <w:rPr>
            <w:b/>
            <w:rStyle w:val="Link"/>
          </w:rPr>
          <w:t xml:space="preserve">RStudio</w:t>
        </w:r>
      </w:hyperlink>
    </w:p>
    <w:p>
      <w:pPr>
        <w:pStyle w:val="Compact"/>
        <w:numPr>
          <w:numId w:val="1045"/>
          <w:ilvl w:val="0"/>
        </w:numPr>
      </w:pPr>
      <w:r>
        <w:rPr>
          <w:b/>
        </w:rPr>
        <w:t xml:space="preserve">Command line</w:t>
      </w:r>
    </w:p>
    <w:p>
      <w:r>
        <w:t xml:space="preserve">If you are just modifying data</w:t>
      </w:r>
      <w:r>
        <w:t xml:space="preserve"> </w:t>
      </w:r>
      <w:r>
        <w:rPr>
          <w:i/>
        </w:rPr>
        <w:t xml:space="preserve">.csv</w:t>
      </w:r>
      <w:r>
        <w:t xml:space="preserve"> </w:t>
      </w:r>
      <w:r>
        <w:t xml:space="preserve">files, you probably only need to use the GitHub App. RStudio is convenient if you are working with</w:t>
      </w:r>
      <w:r>
        <w:t xml:space="preserve"> </w:t>
      </w:r>
      <w:r>
        <w:rPr>
          <w:i/>
        </w:rPr>
        <w:t xml:space="preserve">.R</w:t>
      </w:r>
      <w:r>
        <w:t xml:space="preserve"> </w:t>
      </w:r>
      <w:r>
        <w:t xml:space="preserve">files. Also, the command line can be used by those interested, and there are resources available online.</w:t>
      </w:r>
    </w:p>
    <w:p>
      <w:pPr>
        <w:pStyle w:val="BlockQuote"/>
      </w:pPr>
      <w:r>
        <w:t xml:space="preserve">TIP: Once you sync your repository, the updated information will be automatically available to the WebApps.</w:t>
      </w:r>
    </w:p>
    <w:p>
      <w:pPr>
        <w:pStyle w:val="Heading3"/>
      </w:pPr>
      <w:bookmarkStart w:id="197" w:name="using-the-github-app-to-synchronize-your-repository"/>
      <w:bookmarkEnd w:id="197"/>
      <w:r>
        <w:t xml:space="preserve">Using the GitHub App to synchronize your repository</w:t>
      </w:r>
    </w:p>
    <w:p>
      <w:r>
        <w:t xml:space="preserve">The GitHub App will track your modifications and can be used to commit and sync any changes made locally to your repository. Once you are done working on the pertinent files and wish to commit and sync the changes to the online server on the Github server, open the GitHub App. The following example is with the</w:t>
      </w:r>
      <w:r>
        <w:t xml:space="preserve"> </w:t>
      </w:r>
      <w:r>
        <w:rPr>
          <w:rStyle w:val="VerbatimChar"/>
        </w:rPr>
        <w:t xml:space="preserve">ecu</w:t>
      </w:r>
      <w:r>
        <w:t xml:space="preserve"> </w:t>
      </w:r>
      <w:r>
        <w:t xml:space="preserve">repository:</w:t>
      </w:r>
    </w:p>
    <w:p>
      <w:pPr>
        <w:pStyle w:val="Compact"/>
        <w:numPr>
          <w:numId w:val="1046"/>
          <w:ilvl w:val="0"/>
        </w:numPr>
      </w:pPr>
      <w:r>
        <w:t xml:space="preserve">Make sure you select the correct repository, located on the left column of the GitHub App window (Step 1 in the figure).</w:t>
      </w:r>
    </w:p>
    <w:p>
      <w:pPr>
        <w:pStyle w:val="Compact"/>
        <w:numPr>
          <w:numId w:val="1046"/>
          <w:ilvl w:val="0"/>
        </w:numPr>
      </w:pPr>
      <w:r>
        <w:t xml:space="preserve">Select the different files to which changes have been made (2a), and preview those changes on the right column of the GitHub App window (2b).</w:t>
      </w:r>
    </w:p>
    <w:p>
      <w:pPr>
        <w:pStyle w:val="Compact"/>
        <w:numPr>
          <w:numId w:val="1046"/>
          <w:ilvl w:val="0"/>
        </w:numPr>
      </w:pPr>
      <w:r>
        <w:t xml:space="preserve">Once all the changes have been reviewed, write a summary/description in the respective message bars in the GitHub App window (3), then click on 'Commit' (3a) and then 'Sync' (3b) located on the top-right corner of the GitHub App window (Note: If a</w:t>
      </w:r>
      <w:r>
        <w:t xml:space="preserve"> </w:t>
      </w:r>
      <w:r>
        <w:rPr>
          <w:rStyle w:val="VerbatimChar"/>
        </w:rPr>
        <w:t xml:space="preserve">Commit</w:t>
      </w:r>
      <w:r>
        <w:t xml:space="preserve"> </w:t>
      </w:r>
      <w:r>
        <w:t xml:space="preserve">button appears instead of</w:t>
      </w:r>
      <w:r>
        <w:t xml:space="preserve"> </w:t>
      </w:r>
      <w:r>
        <w:rPr>
          <w:rStyle w:val="VerbatimChar"/>
        </w:rPr>
        <w:t xml:space="preserve">Commit &amp; Sync</w:t>
      </w:r>
      <w:r>
        <w:t xml:space="preserve">, you can either click</w:t>
      </w:r>
      <w:r>
        <w:t xml:space="preserve"> </w:t>
      </w:r>
      <w:r>
        <w:rPr>
          <w:rStyle w:val="VerbatimChar"/>
        </w:rPr>
        <w:t xml:space="preserve">Commit</w:t>
      </w:r>
      <w:r>
        <w:t xml:space="preserve"> </w:t>
      </w:r>
      <w:r>
        <w:t xml:space="preserve">and then click the</w:t>
      </w:r>
      <w:r>
        <w:t xml:space="preserve"> </w:t>
      </w:r>
      <w:r>
        <w:rPr>
          <w:rStyle w:val="VerbatimChar"/>
        </w:rPr>
        <w:t xml:space="preserve">Sync</w:t>
      </w:r>
      <w:r>
        <w:t xml:space="preserve"> </w:t>
      </w:r>
      <w:r>
        <w:t xml:space="preserve">in this way, or you can alternatively select</w:t>
      </w:r>
      <w:r>
        <w:t xml:space="preserve"> </w:t>
      </w:r>
      <w:r>
        <w:rPr>
          <w:i/>
        </w:rPr>
        <w:t xml:space="preserve">Edit</w:t>
      </w:r>
      <w:r>
        <w:t xml:space="preserve"> </w:t>
      </w:r>
      <w:r>
        <w:t xml:space="preserve">&gt;</w:t>
      </w:r>
      <w:r>
        <w:t xml:space="preserve"> </w:t>
      </w:r>
      <w:r>
        <w:rPr>
          <w:i/>
        </w:rPr>
        <w:t xml:space="preserve">Automatically Sync After Committing</w:t>
      </w:r>
      <w:r>
        <w:t xml:space="preserve"> </w:t>
      </w:r>
      <w:r>
        <w:t xml:space="preserve">which will then allow you to click on 'Commit and Sync')</w:t>
      </w:r>
    </w:p>
    <w:p>
      <w:pPr>
        <w:pStyle w:val="BlockQuote"/>
      </w:pPr>
      <w:r>
        <w:drawing>
          <wp:inline>
            <wp:extent cx="5334000" cy="3428631"/>
            <wp:effectExtent b="0" l="0" r="0" t="0"/>
            <wp:docPr descr="" id="1" name="Picture"/>
            <a:graphic>
              <a:graphicData uri="http://schemas.openxmlformats.org/drawingml/2006/picture">
                <pic:pic>
                  <pic:nvPicPr>
                    <pic:cNvPr descr="https://docs.google.com/drawings/d/1-I-x8ML1QUR13AEAibn5OUX-bbHpdSIw1l6-fcMkO3o/pub?w=1033&amp;h=665" id="0" name="Picture"/>
                    <pic:cNvPicPr>
                      <a:picLocks noChangeArrowheads="1" noChangeAspect="1"/>
                    </pic:cNvPicPr>
                  </pic:nvPicPr>
                  <pic:blipFill>
                    <a:blip r:embed="rId200"/>
                    <a:stretch>
                      <a:fillRect/>
                    </a:stretch>
                  </pic:blipFill>
                  <pic:spPr bwMode="auto">
                    <a:xfrm>
                      <a:off x="0" y="0"/>
                      <a:ext cx="5334000" cy="3428631"/>
                    </a:xfrm>
                    <a:prstGeom prst="rect">
                      <a:avLst/>
                    </a:prstGeom>
                    <a:noFill/>
                    <a:ln w="9525">
                      <a:noFill/>
                      <a:headEnd/>
                      <a:tailEnd/>
                    </a:ln>
                  </pic:spPr>
                </pic:pic>
              </a:graphicData>
            </a:graphic>
          </wp:inline>
        </w:drawing>
      </w:r>
    </w:p>
    <w:p>
      <w:pPr>
        <w:pStyle w:val="ImageCaption"/>
        <w:pStyle w:val="BlockQuote"/>
      </w:pPr>
      <w:r>
        <w:t xml:space="preserve">Figure showing the layout of the GitHub App when syncing. Click on 'Commit' and then 'Sync' to push changes to your repository.</w:t>
      </w:r>
    </w:p>
    <w:p>
      <w:r>
        <w:t xml:space="preserve">Go online and check that your changes are now visible on GitHub online.</w:t>
      </w:r>
    </w:p>
    <w:p>
      <w:pPr>
        <w:pStyle w:val="Heading3"/>
      </w:pPr>
      <w:bookmarkStart w:id="201" w:name="working-with-r-and-rstudio"/>
      <w:bookmarkEnd w:id="201"/>
      <w:r>
        <w:t xml:space="preserve">Working with R and RStudio</w:t>
      </w:r>
    </w:p>
    <w:p>
      <w:r>
        <w:rPr>
          <w:b/>
        </w:rPr>
        <w:t xml:space="preserve">RStudio</w:t>
      </w:r>
      <w:r>
        <w:t xml:space="preserve"> </w:t>
      </w:r>
      <w:r>
        <w:t xml:space="preserve">is a program that can be used to synchronize any modifications you make to files in your assessment’s repository, and if you are working in R, it is convenient since you do not need to open the GitHub App. If you do not already have this installed, install the latest version of R and RStudio (and if you do have these installed, check for updates: there are frequent updates to the R software, and the current version is identified on the website). Both R and RStudio are freely available to download.</w:t>
      </w:r>
    </w:p>
    <w:p>
      <w:r>
        <w:rPr>
          <w:b/>
        </w:rPr>
        <w:t xml:space="preserve">R</w:t>
      </w:r>
      <w:r>
        <w:t xml:space="preserve">: Download the current version of R appropriate for your operating system at</w:t>
      </w:r>
      <w:r>
        <w:t xml:space="preserve"> </w:t>
      </w:r>
      <w:hyperlink r:id="rId202">
        <w:r>
          <w:rPr>
            <w:rStyle w:val="Link"/>
          </w:rPr>
          <w:t xml:space="preserve">http://cran.r-project.org/</w:t>
        </w:r>
      </w:hyperlink>
      <w:r>
        <w:t xml:space="preserve"> </w:t>
      </w:r>
      <w:r>
        <w:t xml:space="preserve">and follow the instructions to install it on your computer. If updating, compare the available version on their website with what you already have on your computer by typing sessionInfo() into your R console.</w:t>
      </w:r>
    </w:p>
    <w:p>
      <w:r>
        <w:rPr>
          <w:b/>
        </w:rPr>
        <w:t xml:space="preserve">RStudio</w:t>
      </w:r>
      <w:r>
        <w:t xml:space="preserve">: Download the current version of RStudio software at www.rstudio.com. RStudio is not updated as often as R, but it is good to check for updates regularly. Note that in this case, you should follow the default install instructions.</w:t>
      </w:r>
    </w:p>
    <w:p>
      <w:r>
        <w:t xml:space="preserve">If you are working on a Mac, you will need to tell RStudio to use the proper version of Git by doing the updating the preferences for 'Git executable':</w:t>
      </w:r>
    </w:p>
    <w:p>
      <w:r>
        <w:rPr>
          <w:b/>
        </w:rPr>
        <w:t xml:space="preserve">RStudio &gt; Preferences... &gt; Git/SVN &gt; Git executable: /usr/local/git/bin/git</w:t>
      </w:r>
    </w:p>
    <w:p>
      <w:pPr>
        <w:pStyle w:val="Heading3"/>
      </w:pPr>
      <w:bookmarkStart w:id="203" w:name="using-rstudio-to-synchronize-your-repository"/>
      <w:bookmarkEnd w:id="203"/>
      <w:r>
        <w:t xml:space="preserve">Using RStudio to synchronize your repository</w:t>
      </w:r>
    </w:p>
    <w:p>
      <w:r>
        <w:t xml:space="preserve">RStudio can sync files with GitHub directly, and can be used instead of the GitHub App. Like the GitHub App, it will capture the changes made to any files within the repository, no matter which software was used to modify them. The advantage for using RStudio to sync instead of the GitHub App is if you are working with R scripts already. In RStudio, you sync by first pulling and then pushing (separately); in the GitHub App these two functions are done together.</w:t>
      </w:r>
    </w:p>
    <w:p>
      <w:r>
        <w:t xml:space="preserve">Launch your project in RStudio by double-clicking the</w:t>
      </w:r>
      <w:r>
        <w:t xml:space="preserve"> </w:t>
      </w:r>
      <w:r>
        <w:rPr>
          <w:rStyle w:val="VerbatimChar"/>
        </w:rPr>
        <w:t xml:space="preserve">.Rproj</w:t>
      </w:r>
      <w:r>
        <w:t xml:space="preserve"> </w:t>
      </w:r>
      <w:r>
        <w:t xml:space="preserve">file in the assessment folder on your local hard drive.</w:t>
      </w:r>
    </w:p>
    <w:p>
      <w:pPr>
        <w:pStyle w:val="BlockQuote"/>
      </w:pPr>
      <w:r>
        <w:drawing>
          <wp:inline>
            <wp:extent cx="4876800" cy="3657600"/>
            <wp:effectExtent b="0" l="0" r="0" t="0"/>
            <wp:docPr descr="" id="1" name="Picture"/>
            <a:graphic>
              <a:graphicData uri="http://schemas.openxmlformats.org/drawingml/2006/picture">
                <pic:pic>
                  <pic:nvPicPr>
                    <pic:cNvPr descr="https://docs.google.com/drawings/d/11F2lbB1S56ccZK5CbCxga4SEiRoE6E0-3QtZO99p37A/pub?w=384&amp;h=288" id="0" name="Picture"/>
                    <pic:cNvPicPr>
                      <a:picLocks noChangeArrowheads="1" noChangeAspect="1"/>
                    </pic:cNvPicPr>
                  </pic:nvPicPr>
                  <pic:blipFill>
                    <a:blip r:embed="rId206"/>
                    <a:stretch>
                      <a:fillRect/>
                    </a:stretch>
                  </pic:blipFill>
                  <pic:spPr bwMode="auto">
                    <a:xfrm>
                      <a:off x="0" y="0"/>
                      <a:ext cx="4876800" cy="3657600"/>
                    </a:xfrm>
                    <a:prstGeom prst="rect">
                      <a:avLst/>
                    </a:prstGeom>
                    <a:noFill/>
                    <a:ln w="9525">
                      <a:noFill/>
                      <a:headEnd/>
                      <a:tailEnd/>
                    </a:ln>
                  </pic:spPr>
                </pic:pic>
              </a:graphicData>
            </a:graphic>
          </wp:inline>
        </w:drawing>
      </w:r>
    </w:p>
    <w:p>
      <w:r>
        <w:t xml:space="preserve">When you modify or add a file, the file will appear in the 'Git' window once it has been saved. In the example below, the file</w:t>
      </w:r>
      <w:r>
        <w:t xml:space="preserve"> </w:t>
      </w:r>
      <w:r>
        <w:rPr>
          <w:rStyle w:val="VerbatimChar"/>
        </w:rPr>
        <w:t xml:space="preserve">test.R</w:t>
      </w:r>
      <w:r>
        <w:t xml:space="preserve"> </w:t>
      </w:r>
      <w:r>
        <w:t xml:space="preserve">was created.</w:t>
      </w:r>
    </w:p>
    <w:p>
      <w:pPr>
        <w:pStyle w:val="Compact"/>
        <w:numPr>
          <w:numId w:val="1047"/>
          <w:ilvl w:val="0"/>
        </w:numPr>
      </w:pPr>
      <w:r>
        <w:t xml:space="preserve">Clicking the 'Staged' box and the 'Commit' button opens a new window where you can review changes.</w:t>
      </w:r>
    </w:p>
    <w:p>
      <w:pPr>
        <w:pStyle w:val="Compact"/>
        <w:numPr>
          <w:numId w:val="1047"/>
          <w:ilvl w:val="0"/>
        </w:numPr>
      </w:pPr>
      <w:r>
        <w:t xml:space="preserve">Type a commit message that is informative to the changes you've made.</w:t>
      </w:r>
    </w:p>
    <w:p>
      <w:pPr>
        <w:pStyle w:val="Compact"/>
        <w:numPr>
          <w:numId w:val="1048"/>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1048"/>
          <w:ilvl w:val="0"/>
        </w:numPr>
      </w:pPr>
      <w:r>
        <w:t xml:space="preserve">Note 2: clicking on a staged file will identify additions and deletions within that file for your review</w:t>
      </w:r>
    </w:p>
    <w:p>
      <w:pPr>
        <w:pStyle w:val="Compact"/>
        <w:numPr>
          <w:numId w:val="1049"/>
          <w:ilvl w:val="0"/>
        </w:numPr>
      </w:pPr>
      <w:r>
        <w:t xml:space="preserve">Click 'Commit' to commit the changes and the commit message</w:t>
      </w:r>
    </w:p>
    <w:p>
      <w:pPr>
        <w:pStyle w:val="Compact"/>
        <w:numPr>
          <w:numId w:val="1049"/>
          <w:ilvl w:val="0"/>
        </w:numPr>
      </w:pPr>
      <w:r>
        <w:t xml:space="preserve">Pull any changes that have been made to the online repository. This is important to ensure there are no conflicts with updating the online repository.</w:t>
      </w:r>
    </w:p>
    <w:p>
      <w:pPr>
        <w:pStyle w:val="Compact"/>
        <w:numPr>
          <w:numId w:val="1049"/>
          <w:ilvl w:val="0"/>
        </w:numPr>
      </w:pPr>
      <w:r>
        <w:t xml:space="preserve">Push your committed changes to the online repository. Your changes are now visible online.</w:t>
      </w:r>
    </w:p>
    <w:p>
      <w:pPr>
        <w:pStyle w:val="BlockQuote"/>
      </w:pPr>
      <w:r>
        <w:t xml:space="preserve">TIP: If you aren't seeing your changes in the 'Git' window, try saving the file again.</w:t>
      </w:r>
    </w:p>
    <w:p>
      <w:r>
        <w:drawing>
          <wp:inline>
            <wp:extent cx="5334000" cy="3562925"/>
            <wp:effectExtent b="0" l="0" r="0" t="0"/>
            <wp:docPr descr="" id="1" name="Picture"/>
            <a:graphic>
              <a:graphicData uri="http://schemas.openxmlformats.org/drawingml/2006/picture">
                <pic:pic>
                  <pic:nvPicPr>
                    <pic:cNvPr descr="https://docs.google.com/drawings/d/1M9-87q0RZ_lPD8QEL3DIpoPgyh-w2rKPoF-5IFWFJfo/pub?w=1027&amp;h=687" id="0" name="Picture"/>
                    <pic:cNvPicPr>
                      <a:picLocks noChangeArrowheads="1" noChangeAspect="1"/>
                    </pic:cNvPicPr>
                  </pic:nvPicPr>
                  <pic:blipFill>
                    <a:blip r:embed="rId209"/>
                    <a:stretch>
                      <a:fillRect/>
                    </a:stretch>
                  </pic:blipFill>
                  <pic:spPr bwMode="auto">
                    <a:xfrm>
                      <a:off x="0" y="0"/>
                      <a:ext cx="5334000" cy="3562925"/>
                    </a:xfrm>
                    <a:prstGeom prst="rect">
                      <a:avLst/>
                    </a:prstGeom>
                    <a:noFill/>
                    <a:ln w="9525">
                      <a:noFill/>
                      <a:headEnd/>
                      <a:tailEnd/>
                    </a:ln>
                  </pic:spPr>
                </pic:pic>
              </a:graphicData>
            </a:graphic>
          </wp:inline>
        </w:drawing>
      </w:r>
    </w:p>
    <w:p>
      <w:pPr>
        <w:pStyle w:val="ImageCaption"/>
      </w:pPr>
      <w:r>
        <w:t xml:space="preserve">Figure showing RStudio when sycing. After first staging your changes, click the 'commit' button to open a new window where you can enter a 'commit message' and then pull and push new changes.</w:t>
      </w:r>
    </w:p>
    <w:p>
      <w:pPr>
        <w:pStyle w:val="BlockQuote"/>
      </w:pPr>
      <w:r>
        <w:t xml:space="preserve">TIP: Another way to sync and open the project is to click on 'New Project' in the upper-right-hand corner of Rstudio, then choose 'Version Control', and then you can paste the URL of the desired repository. This URL can be found on on your online repository's homepage.</w:t>
      </w:r>
    </w:p>
    <w:p>
      <w:pPr>
        <w:pStyle w:val="Heading3"/>
      </w:pPr>
      <w:bookmarkStart w:id="210" w:name="install-the-latest-version-of-r-and-rstudio"/>
      <w:bookmarkEnd w:id="210"/>
      <w:r>
        <w:t xml:space="preserve">Install the latest version of R and RStudio</w:t>
      </w:r>
    </w:p>
    <w:p>
      <w:r>
        <w:t xml:space="preserve">Make sure you have the most current version of R and RStudio. Download</w:t>
      </w:r>
      <w:r>
        <w:t xml:space="preserve"> </w:t>
      </w:r>
      <w:r>
        <w:rPr>
          <w:b/>
        </w:rPr>
        <w:t xml:space="preserve">R</w:t>
      </w:r>
      <w:r>
        <w:t xml:space="preserve"> </w:t>
      </w:r>
      <w:r>
        <w:t xml:space="preserve">at</w:t>
      </w:r>
      <w:r>
        <w:t xml:space="preserve"> </w:t>
      </w:r>
      <w:hyperlink r:id="rId202">
        <w:r>
          <w:rPr>
            <w:rStyle w:val="Link"/>
          </w:rPr>
          <w:t xml:space="preserve">http://cran.r-project.org/</w:t>
        </w:r>
      </w:hyperlink>
      <w:r>
        <w:t xml:space="preserve"> </w:t>
      </w:r>
      <w:r>
        <w:t xml:space="preserve">and install on your computer. If you already have R installed, check the website for updates. There are frequent updates to the R software, and the current version is identified on the website. Compare what is available from their website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r>
        <w:rPr>
          <w:b/>
        </w:rPr>
        <w:t xml:space="preserve">RStudio</w:t>
      </w:r>
      <w:r>
        <w:t xml:space="preserve">, which is an interface that makes working with R much easier, and it also interfaces with GitHub so you are able to synchronize without using the GitHub App. RStudio does not get updated as often as R does, but it is good to check for updates regularly.</w:t>
      </w:r>
    </w:p>
    <w:p>
      <w:pPr>
        <w:pStyle w:val="Heading2"/>
      </w:pPr>
      <w:bookmarkStart w:id="211" w:name="github-repository-architecture"/>
      <w:bookmarkEnd w:id="211"/>
      <w:r>
        <w:t xml:space="preserve">GitHub repository architecture</w:t>
      </w:r>
    </w:p>
    <w:p>
      <w:r>
        <w:t xml:space="preserve">GitHub stores all data files and scripts for your assessment in a repository (a folder). Different copies or complements to these folders, called</w:t>
      </w:r>
      <w:r>
        <w:t xml:space="preserve"> </w:t>
      </w:r>
      <w:r>
        <w:rPr>
          <w:i/>
        </w:rPr>
        <w:t xml:space="preserve">branches</w:t>
      </w:r>
      <w:r>
        <w:t xml:space="preserve"> </w:t>
      </w:r>
      <w:r>
        <w:t xml:space="preserve">can also exist, which aid with versioning and drafting. Your repository has four branches, two of which are displayed on your website (e.g., ohi-science.org/ecu):</w:t>
      </w:r>
    </w:p>
    <w:p>
      <w:pPr>
        <w:numPr>
          <w:numId w:val="1050"/>
          <w:ilvl w:val="0"/>
        </w:numPr>
      </w:pPr>
      <w:r>
        <w:rPr>
          <w:b/>
        </w:rPr>
        <w:t xml:space="preserve">draft</w:t>
      </w:r>
      <w:r>
        <w:t xml:space="preserve"> </w:t>
      </w:r>
      <w:r>
        <w:t xml:space="preserve">branch is for editing. This is the default branch and the main working area where existing scenario data files can be edited and new scenarios added.</w:t>
      </w:r>
    </w:p>
    <w:p>
      <w:pPr>
        <w:numPr>
          <w:numId w:val="1050"/>
          <w:ilvl w:val="0"/>
        </w:numPr>
      </w:pPr>
      <w:r>
        <w:rPr>
          <w:b/>
        </w:rPr>
        <w:t xml:space="preserve">published</w:t>
      </w:r>
      <w:r>
        <w:t xml:space="preserve"> </w:t>
      </w:r>
      <w:r>
        <w:t xml:space="preserve">branch is a vetted copy of the draft branch, not for direct editing. This branch is only updated by automatic calculation of scores if:</w:t>
      </w:r>
    </w:p>
    <w:p>
      <w:pPr>
        <w:numPr>
          <w:numId w:val="1051"/>
          <w:ilvl w:val="1"/>
        </w:numPr>
      </w:pPr>
      <w:r>
        <w:t xml:space="preserve">no errors occur during the calculation of scores in the draft branch, and</w:t>
      </w:r>
    </w:p>
    <w:p>
      <w:pPr>
        <w:numPr>
          <w:numId w:val="1051"/>
          <w:ilvl w:val="1"/>
        </w:numPr>
      </w:pPr>
      <w:r>
        <w:t xml:space="preserve">publishing is turned on. During the draft editing and testing phases of development, it is typically desirable to turn this off.</w:t>
      </w:r>
    </w:p>
    <w:p>
      <w:pPr>
        <w:numPr>
          <w:numId w:val="1050"/>
          <w:ilvl w:val="0"/>
        </w:numPr>
      </w:pPr>
      <w:r>
        <w:rPr>
          <w:b/>
        </w:rPr>
        <w:t xml:space="preserve">gh-pages</w:t>
      </w:r>
      <w:r>
        <w:t xml:space="preserve"> </w:t>
      </w:r>
      <w:r>
        <w:t xml:space="preserve">branch is this website. The results sections of the site (regions, layers, goals, scores per branch/scenario) are overwritten into this repository after automatic calculation of scores. The rest of the site can be manually altered.</w:t>
      </w:r>
    </w:p>
    <w:p>
      <w:pPr>
        <w:numPr>
          <w:numId w:val="1050"/>
          <w:ilvl w:val="0"/>
        </w:numPr>
      </w:pPr>
      <w:r>
        <w:rPr>
          <w:b/>
        </w:rPr>
        <w:t xml:space="preserve">app</w:t>
      </w:r>
      <w:r>
        <w:t xml:space="preserve"> </w:t>
      </w:r>
      <w:r>
        <w:t xml:space="preserve">branch is the interactive layer and map viewer application. The user interface and server-side processing use the</w:t>
      </w:r>
      <w:r>
        <w:t xml:space="preserve"> </w:t>
      </w:r>
      <w:hyperlink r:id="rId212">
        <w:r>
          <w:rPr>
            <w:rStyle w:val="Link"/>
          </w:rPr>
          <w:t xml:space="preserve">Shiny</w:t>
        </w:r>
      </w:hyperlink>
      <w:r>
        <w:t xml:space="preserve"> </w:t>
      </w:r>
      <w:r>
        <w:t xml:space="preserve">R package and are deployed online via</w:t>
      </w:r>
      <w:r>
        <w:t xml:space="preserve"> </w:t>
      </w:r>
      <w:hyperlink r:id="rId213">
        <w:r>
          <w:rPr>
            <w:rStyle w:val="Link"/>
          </w:rPr>
          <w:t xml:space="preserve">ShinyApps.io</w:t>
        </w:r>
      </w:hyperlink>
      <w:r>
        <w:t xml:space="preserve"> </w:t>
      </w:r>
      <w:r>
        <w:t xml:space="preserve">to your website. Once deployed, the WebApp pulls updates from the data branches (draft and published) every time a new connection is initiated (i.e., browser refreshes).</w:t>
      </w:r>
    </w:p>
    <w:p>
      <w:pPr>
        <w:pStyle w:val="BlockQuote"/>
      </w:pPr>
      <w:r>
        <w:t xml:space="preserve">TIP: When looking at files on GitHub, note that the timestamps are associated with the 'commit' time rather than the 'push' time.</w:t>
      </w:r>
    </w:p>
    <w:p>
      <w:pPr>
        <w:pStyle w:val="Heading1"/>
      </w:pPr>
      <w:bookmarkStart w:id="214" w:name="using-the-toolbox"/>
      <w:bookmarkEnd w:id="214"/>
      <w:r>
        <w:t xml:space="preserve">Using the Toolbox</w:t>
      </w:r>
    </w:p>
    <w:p>
      <w:pPr>
        <w:pStyle w:val="BlockQuote"/>
      </w:pPr>
      <w:r>
        <w:rPr>
          <w:b/>
        </w:rPr>
        <w:t xml:space="preserve">Section Summary:</w:t>
      </w:r>
    </w:p>
    <w:p>
      <w:pPr>
        <w:pStyle w:val="BlockQuote"/>
      </w:pPr>
      <w:r>
        <w:t xml:space="preserve">In this section, you will learn about the most common modifications made to repositories. You will be given examples to follow to help with your own assessment. The most common modifications are changing the pressures and resilience matrices, changing or creating data layers, and changing or removing goals models.</w:t>
      </w:r>
    </w:p>
    <w:p>
      <w:pPr>
        <w:pStyle w:val="BlockQuote"/>
      </w:pPr>
      <w:r>
        <w:t xml:space="preserve">TIP: You should now have your assessment repository opened and be familiar with the files in the folder.</w:t>
      </w:r>
    </w:p>
    <w:p>
      <w:r>
        <w:t xml:space="preserve">As your team finalizes which data should be included in the assessment and begins developing goal models, you can incorporate this information into your repository. Data layer files can be created and updated with any software that handles</w:t>
      </w:r>
      <w:r>
        <w:t xml:space="preserve"> </w:t>
      </w:r>
      <w:r>
        <w:rPr>
          <w:i/>
        </w:rPr>
        <w:t xml:space="preserve">.csv</w:t>
      </w:r>
      <w:r>
        <w:t xml:space="preserve"> </w:t>
      </w:r>
      <w:r>
        <w:t xml:space="preserve">files, but goal models must be updated in R. With any modifications you sync to the online repository, the Toolbox will automatically recalculate goal scores. Calculations can also be done locally and offline by running</w:t>
      </w:r>
      <w:r>
        <w:t xml:space="preserve"> </w:t>
      </w:r>
      <w:r>
        <w:rPr>
          <w:rStyle w:val="VerbatimChar"/>
        </w:rPr>
        <w:t xml:space="preserve">subcountry2014/calculate_scores.R</w:t>
      </w:r>
      <w:r>
        <w:t xml:space="preserve">.</w:t>
      </w:r>
    </w:p>
    <w:p>
      <w:r>
        <w:t xml:space="preserve">This section gives instruction and examples for the most common modifications you will make to your repository:</w:t>
      </w:r>
    </w:p>
    <w:p>
      <w:pPr>
        <w:pStyle w:val="Compact"/>
        <w:numPr>
          <w:numId w:val="1052"/>
          <w:ilvl w:val="0"/>
        </w:numPr>
      </w:pPr>
      <w:r>
        <w:rPr>
          <w:b/>
        </w:rPr>
        <w:t xml:space="preserve">modifying pressures and resilience matrices</w:t>
      </w:r>
    </w:p>
    <w:p>
      <w:pPr>
        <w:pStyle w:val="Compact"/>
        <w:numPr>
          <w:numId w:val="1052"/>
          <w:ilvl w:val="0"/>
        </w:numPr>
      </w:pPr>
      <w:r>
        <w:rPr>
          <w:b/>
        </w:rPr>
        <w:t xml:space="preserve">modifying and creating data layers for status, trend, pressures and resilience</w:t>
      </w:r>
    </w:p>
    <w:p>
      <w:pPr>
        <w:pStyle w:val="Compact"/>
        <w:numPr>
          <w:numId w:val="1052"/>
          <w:ilvl w:val="0"/>
        </w:numPr>
      </w:pPr>
      <w:r>
        <w:rPr>
          <w:b/>
        </w:rPr>
        <w:t xml:space="preserve">modifying goal models</w:t>
      </w:r>
    </w:p>
    <w:p>
      <w:pPr>
        <w:pStyle w:val="Compact"/>
        <w:numPr>
          <w:numId w:val="1052"/>
          <w:ilvl w:val="0"/>
        </w:numPr>
      </w:pPr>
      <w:r>
        <w:rPr>
          <w:b/>
        </w:rPr>
        <w:t xml:space="preserve">removing goals</w:t>
      </w:r>
    </w:p>
    <w:p>
      <w:r>
        <w:t xml:space="preserve">The files you will modify are:</w:t>
      </w:r>
    </w:p>
    <w:p>
      <w:r>
        <w:drawing>
          <wp:inline>
            <wp:extent cx="5334000" cy="4852612"/>
            <wp:effectExtent b="0" l="0" r="0" t="0"/>
            <wp:docPr descr="" id="1" name="Picture"/>
            <a:graphic>
              <a:graphicData uri="http://schemas.openxmlformats.org/drawingml/2006/picture">
                <pic:pic>
                  <pic:nvPicPr>
                    <pic:cNvPr descr="https://docs.google.com/drawings/d/10-cx0mlgT9tmy5KN_IKE0TxgojBX6J3U6ahZMMVmNqY/pub?w=964&amp;h=878" id="0" name="Picture"/>
                    <pic:cNvPicPr>
                      <a:picLocks noChangeArrowheads="1" noChangeAspect="1"/>
                    </pic:cNvPicPr>
                  </pic:nvPicPr>
                  <pic:blipFill>
                    <a:blip r:embed="rId217"/>
                    <a:stretch>
                      <a:fillRect/>
                    </a:stretch>
                  </pic:blipFill>
                  <pic:spPr bwMode="auto">
                    <a:xfrm>
                      <a:off x="0" y="0"/>
                      <a:ext cx="5334000" cy="4852612"/>
                    </a:xfrm>
                    <a:prstGeom prst="rect">
                      <a:avLst/>
                    </a:prstGeom>
                    <a:noFill/>
                    <a:ln w="9525">
                      <a:noFill/>
                      <a:headEnd/>
                      <a:tailEnd/>
                    </a:ln>
                  </pic:spPr>
                </pic:pic>
              </a:graphicData>
            </a:graphic>
          </wp:inline>
        </w:drawing>
      </w:r>
    </w:p>
    <w:p>
      <w:pPr>
        <w:pStyle w:val="ImageCaption"/>
      </w:pPr>
      <w:r>
        <w:t xml:space="preserve">Files you will commonly modify are shown in the figure (Mac navigation is shown above and Windows is shown below). These include the</w:t>
      </w:r>
      <w:r>
        <w:t xml:space="preserve"> </w:t>
      </w:r>
      <w:r>
        <w:rPr>
          <w:rStyle w:val="VerbatimChar"/>
        </w:rPr>
        <w:t xml:space="preserve">conf</w:t>
      </w:r>
      <w:r>
        <w:t xml:space="preserve"> </w:t>
      </w:r>
      <w:r>
        <w:t xml:space="preserve">folder,</w:t>
      </w:r>
      <w:r>
        <w:t xml:space="preserve"> </w:t>
      </w:r>
      <w:r>
        <w:rPr>
          <w:rStyle w:val="VerbatimChar"/>
        </w:rPr>
        <w:t xml:space="preserve">layers</w:t>
      </w:r>
      <w:r>
        <w:t xml:space="preserve"> </w:t>
      </w:r>
      <w:r>
        <w:t xml:space="preserve">folder, and</w:t>
      </w:r>
      <w:r>
        <w:t xml:space="preserve"> </w:t>
      </w:r>
      <w:r>
        <w:rPr>
          <w:rStyle w:val="VerbatimChar"/>
        </w:rPr>
        <w:t xml:space="preserve">layers.csv</w:t>
      </w:r>
      <w:r>
        <w:t xml:space="preserve">.</w:t>
      </w:r>
    </w:p>
    <w:p>
      <w:pPr>
        <w:pStyle w:val="Heading3"/>
      </w:pPr>
      <w:bookmarkStart w:id="218" w:name="file-preparation-workflow"/>
      <w:bookmarkEnd w:id="218"/>
      <w:r>
        <w:t xml:space="preserve">File Preparation Workflow</w:t>
      </w:r>
    </w:p>
    <w:p>
      <w:r>
        <w:t xml:space="preserve">It is generally recommended that you construct a useful workflow with your team when updating data layers for the Toolbox. This process is one that can be done by one person, or by several who are working through GitHub to sync the work. There are overall two main steps to preparing to input your layers into the Toolbox, starting with data layer preparation, and then going into data layer registration. The firs step involves placing files into</w:t>
      </w:r>
      <w:r>
        <w:t xml:space="preserve"> </w:t>
      </w:r>
      <w:r>
        <w:rPr>
          <w:rStyle w:val="VerbatimChar"/>
        </w:rPr>
        <w:t xml:space="preserve">layers</w:t>
      </w:r>
      <w:r>
        <w:t xml:space="preserve"> </w:t>
      </w:r>
      <w:r>
        <w:t xml:space="preserve">folder, and the second is registering those files in</w:t>
      </w:r>
      <w:r>
        <w:t xml:space="preserve"> </w:t>
      </w:r>
      <w:r>
        <w:rPr>
          <w:rStyle w:val="VerbatimChar"/>
        </w:rPr>
        <w:t xml:space="preserve">layers.csv</w:t>
      </w:r>
      <w:r>
        <w:t xml:space="preserve">. This file preparation process can occur in tandem with the model modification process. However, it must occur in order for you to run modified goal code using your new input data.</w:t>
      </w:r>
    </w:p>
    <w:p>
      <w:r>
        <w:drawing>
          <wp:inline>
            <wp:extent cx="5334000" cy="4000500"/>
            <wp:effectExtent b="0" l="0" r="0" t="0"/>
            <wp:docPr descr="" id="1" name="Picture"/>
            <a:graphic>
              <a:graphicData uri="http://schemas.openxmlformats.org/drawingml/2006/picture">
                <pic:pic>
                  <pic:nvPicPr>
                    <pic:cNvPr descr="https://docs.google.com/drawings/d/1-WB84qsupe4yeqKzeBnOSm9iIW-G7N3EYW0VqqGXORs/pub?w=960&amp;h=720" id="0" name="Picture"/>
                    <pic:cNvPicPr>
                      <a:picLocks noChangeArrowheads="1" noChangeAspect="1"/>
                    </pic:cNvPicPr>
                  </pic:nvPicPr>
                  <pic:blipFill>
                    <a:blip r:embed="rId22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Diagram of OHI Toolbox data preparation workflow. You should start by prepping the files, loading them into the</w:t>
      </w:r>
      <w:r>
        <w:t xml:space="preserve"> </w:t>
      </w:r>
      <w:r>
        <w:rPr>
          <w:rStyle w:val="VerbatimChar"/>
        </w:rPr>
        <w:t xml:space="preserve">layers</w:t>
      </w:r>
      <w:r>
        <w:t xml:space="preserve"> </w:t>
      </w:r>
      <w:r>
        <w:t xml:space="preserve">folder when they're ready for the Toolbox, and then registering them in</w:t>
      </w:r>
      <w:r>
        <w:t xml:space="preserve"> </w:t>
      </w:r>
      <w:r>
        <w:rPr>
          <w:rStyle w:val="VerbatimChar"/>
        </w:rPr>
        <w:t xml:space="preserve">layers.csv</w:t>
      </w:r>
    </w:p>
    <w:p>
      <w:pPr>
        <w:pStyle w:val="Heading2"/>
      </w:pPr>
      <w:bookmarkStart w:id="222" w:name="modifying-and-creating-data-layers"/>
      <w:bookmarkEnd w:id="222"/>
      <w:r>
        <w:t xml:space="preserve">Modifying and creating data layers</w:t>
      </w:r>
    </w:p>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[assessment]/subcountry2014/layers</w:t>
      </w:r>
      <w:r>
        <w:t xml:space="preserve"> </w:t>
      </w:r>
      <w:r>
        <w:t xml:space="preserve">folder. Remember that all data layers provided in your repository are extracted from the global 2014 assessment.</w:t>
      </w:r>
    </w:p>
    <w:p>
      <w:r>
        <w:drawing>
          <wp:inline>
            <wp:extent cx="5334000" cy="4512112"/>
            <wp:effectExtent b="0" l="0" r="0" t="0"/>
            <wp:docPr descr="" id="1" name="Picture"/>
            <a:graphic>
              <a:graphicData uri="http://schemas.openxmlformats.org/drawingml/2006/picture">
                <pic:pic>
                  <pic:nvPicPr>
                    <pic:cNvPr descr="https://docs.google.com/drawings/d/1ztC3Warw_qWkxJsbPFcdrKRqPBmG-EqYzxHCK6RUQ8I/pub?w=1150&amp;h=818" id="0" name="Picture"/>
                    <pic:cNvPicPr>
                      <a:picLocks noChangeArrowheads="1" noChangeAspect="1"/>
                    </pic:cNvPicPr>
                  </pic:nvPicPr>
                  <pic:blipFill>
                    <a:blip r:embed="rId225"/>
                    <a:stretch>
                      <a:fillRect/>
                    </a:stretch>
                  </pic:blipFill>
                  <pic:spPr bwMode="auto">
                    <a:xfrm>
                      <a:off x="0" y="0"/>
                      <a:ext cx="5334000" cy="4512112"/>
                    </a:xfrm>
                    <a:prstGeom prst="rect">
                      <a:avLst/>
                    </a:prstGeom>
                    <a:noFill/>
                    <a:ln w="9525">
                      <a:noFill/>
                      <a:headEnd/>
                      <a:tailEnd/>
                    </a:ln>
                  </pic:spPr>
                </pic:pic>
              </a:graphicData>
            </a:graphic>
          </wp:inline>
        </w:drawing>
      </w:r>
    </w:p>
    <w:p>
      <w:pPr>
        <w:pStyle w:val="ImageCaption"/>
      </w:pPr>
      <w:r>
        <w:t xml:space="preserve">This figure shows the location of your data layers. Mac navigation is shown above and Windows is shown below.</w:t>
      </w:r>
    </w:p>
    <w:p>
      <w:pPr>
        <w:pStyle w:val="Compact"/>
        <w:numPr>
          <w:numId w:val="1053"/>
          <w:ilvl w:val="0"/>
        </w:numPr>
      </w:pPr>
      <w:r>
        <w:t xml:space="preserve">Layers with the suffix</w:t>
      </w:r>
      <w:r>
        <w:t xml:space="preserve"> </w:t>
      </w:r>
      <w:r>
        <w:rPr>
          <w:rStyle w:val="VerbatimChar"/>
        </w:rPr>
        <w:t xml:space="preserve">_gl2014.csv</w:t>
      </w:r>
      <w:r>
        <w:t xml:space="preserve"> </w:t>
      </w:r>
      <w:r>
        <w:t xml:space="preserve">(</w:t>
      </w:r>
      <w:r>
        <w:rPr>
          <w:i/>
        </w:rPr>
        <w:t xml:space="preserve">gl</w:t>
      </w:r>
      <w:r>
        <w:t xml:space="preserve"> </w:t>
      </w:r>
      <w:r>
        <w:t xml:space="preserve">for</w:t>
      </w:r>
      <w:r>
        <w:t xml:space="preserve"> </w:t>
      </w:r>
      <w:r>
        <w:rPr>
          <w:i/>
        </w:rPr>
        <w:t xml:space="preserve">global</w:t>
      </w:r>
      <w:r>
        <w:t xml:space="preserve">) have been exactly copied from the global assessment and applied equally to each region, and therefore the values will be the same across all subcountry regions.</w:t>
      </w:r>
    </w:p>
    <w:p>
      <w:pPr>
        <w:pStyle w:val="Compact"/>
        <w:numPr>
          <w:numId w:val="1053"/>
          <w:ilvl w:val="0"/>
        </w:numPr>
      </w:pPr>
      <w:r>
        <w:t xml:space="preserve">Layers with the suffix</w:t>
      </w:r>
      <w:r>
        <w:t xml:space="preserve"> </w:t>
      </w:r>
      <w:r>
        <w:rPr>
          <w:rStyle w:val="VerbatimChar"/>
        </w:rPr>
        <w:t xml:space="preserve">_sc2014.csv</w:t>
      </w:r>
      <w:r>
        <w:t xml:space="preserve"> </w:t>
      </w:r>
      <w:r>
        <w:t xml:space="preserve">(</w:t>
      </w:r>
      <w:r>
        <w:rPr>
          <w:i/>
        </w:rPr>
        <w:t xml:space="preserve">sc</w:t>
      </w:r>
      <w:r>
        <w:t xml:space="preserve"> </w:t>
      </w:r>
      <w:r>
        <w:t xml:space="preserve">for</w:t>
      </w:r>
      <w:r>
        <w:t xml:space="preserve"> </w:t>
      </w:r>
      <w:r>
        <w:rPr>
          <w:i/>
        </w:rPr>
        <w:t xml:space="preserve">subcountry</w:t>
      </w:r>
      <w:r>
        <w:t xml:space="preserve">) have been spatially-extracted from global data or adjusted with spatially-extracted data so that each region in your assessment has a unique value. For example, gross domestic product (GDP) used in the global assessment was reported at the national (most often country) level. Instead of being applied equally across all subcountry regions (which would incorrectly increase the nation's GDP several times), national GDP was down-weighted by the proportion of coastal population in each region compared with the total coastal population.</w:t>
      </w:r>
    </w:p>
    <w:p>
      <w:r>
        <w:t xml:space="preserve">Both types of default data layers are of coarse-resolution and should be replaced with local, high-resolution data when possible. The priority should be to replace as much of the</w:t>
      </w:r>
      <w:r>
        <w:t xml:space="preserve"> </w:t>
      </w:r>
      <w:r>
        <w:rPr>
          <w:rStyle w:val="VerbatimChar"/>
        </w:rPr>
        <w:t xml:space="preserve">_gl2014.csv</w:t>
      </w:r>
      <w:r>
        <w:t xml:space="preserve"> </w:t>
      </w:r>
      <w:r>
        <w:t xml:space="preserve">data as possible.</w:t>
      </w:r>
    </w:p>
    <w:p>
      <w:r>
        <w:rPr>
          <w:b/>
        </w:rPr>
        <w:t xml:space="preserve">There are several steps to follow when working with data layers:</w:t>
      </w:r>
    </w:p>
    <w:p>
      <w:pPr>
        <w:pStyle w:val="Compact"/>
        <w:numPr>
          <w:numId w:val="1054"/>
          <w:ilvl w:val="0"/>
        </w:numPr>
      </w:pPr>
      <w:r>
        <w:t xml:space="preserve">Modify or create data layer with proper formatting</w:t>
      </w:r>
    </w:p>
    <w:p>
      <w:pPr>
        <w:pStyle w:val="Compact"/>
        <w:numPr>
          <w:numId w:val="1054"/>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1054"/>
          <w:ilvl w:val="0"/>
        </w:numPr>
      </w:pPr>
      <w:r>
        <w:t xml:space="preserve">Register the layer in</w:t>
      </w:r>
      <w:r>
        <w:t xml:space="preserve"> </w:t>
      </w:r>
      <w:r>
        <w:rPr>
          <w:rStyle w:val="VerbatimChar"/>
        </w:rPr>
        <w:t xml:space="preserve">layers.csv</w:t>
      </w:r>
    </w:p>
    <w:p>
      <w:pPr>
        <w:pStyle w:val="Compact"/>
        <w:numPr>
          <w:numId w:val="1054"/>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w:t>
      </w:r>
      <w:r>
        <w:t xml:space="preserve"> </w:t>
      </w:r>
      <w:r>
        <w:rPr>
          <w:rStyle w:val="VerbatimChar"/>
        </w:rPr>
        <w:t xml:space="preserve">[assessment]/subcountry2014/conf</w:t>
      </w:r>
      <w:r>
        <w:t xml:space="preserve">)</w:t>
      </w:r>
    </w:p>
    <w:p>
      <w:pPr>
        <w:pStyle w:val="Heading3"/>
      </w:pPr>
      <w:bookmarkStart w:id="226" w:name="create-data-layers-with-proper-formatting"/>
      <w:bookmarkEnd w:id="226"/>
      <w:r>
        <w:t xml:space="preserve">Create data layers with proper formatting</w:t>
      </w:r>
    </w:p>
    <w:p>
      <w:r>
        <w:t xml:space="preserve">The OHI Toolbox expects each data layer to be in its own</w:t>
      </w:r>
      <w:r>
        <w:t xml:space="preserve"> </w:t>
      </w:r>
      <w:r>
        <w:rPr>
          <w:i/>
        </w:rPr>
        <w:t xml:space="preserve">.csv</w:t>
      </w:r>
      <w:r>
        <w:t xml:space="preserve"> </w:t>
      </w:r>
      <w:r>
        <w:t xml:space="preserve">file and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 score or value. See the</w:t>
      </w:r>
      <w:r>
        <w:t xml:space="preserve"> </w:t>
      </w:r>
      <w:r>
        <w:rPr>
          <w:b/>
        </w:rPr>
        <w:t xml:space="preserve">'Formatting data for the Toolbox'</w:t>
      </w:r>
      <w:r>
        <w:t xml:space="preserve"> </w:t>
      </w:r>
      <w:r>
        <w:t xml:space="preserve">section for more information.</w:t>
      </w:r>
    </w:p>
    <w:p>
      <w:pPr>
        <w:pStyle w:val="Heading3"/>
      </w:pPr>
      <w:bookmarkStart w:id="227" w:name="save-data-layers-in-the-layers-folder"/>
      <w:bookmarkEnd w:id="227"/>
      <w:r>
        <w:t xml:space="preserve">Save data layers in the</w:t>
      </w:r>
      <w:r>
        <w:t xml:space="preserve"> </w:t>
      </w:r>
      <w:r>
        <w:rPr>
          <w:i/>
        </w:rPr>
        <w:t xml:space="preserve">layers</w:t>
      </w:r>
      <w:r>
        <w:t xml:space="preserve"> </w:t>
      </w:r>
      <w:r>
        <w:t xml:space="preserve">folder</w:t>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assessment (example:</w:t>
      </w:r>
      <w:r>
        <w:t xml:space="preserve"> </w:t>
      </w:r>
      <w:r>
        <w:rPr>
          <w:rStyle w:val="VerbatimChar"/>
        </w:rPr>
        <w:t xml:space="preserve">_sc2014.csv</w:t>
      </w:r>
      <w:r>
        <w:t xml:space="preserve">). Modifying the layer name provides an easy way to track which data layers have been updated regionally, and which rely on global data. Then, the original layers (</w:t>
      </w:r>
      <w:r>
        <w:rPr>
          <w:rStyle w:val="VerbatimChar"/>
        </w:rPr>
        <w:t xml:space="preserve">_gl2014.csv</w:t>
      </w:r>
      <w:r>
        <w:t xml:space="preserve"> </w:t>
      </w:r>
      <w:r>
        <w:t xml:space="preserve">and</w:t>
      </w:r>
      <w:r>
        <w:t xml:space="preserve"> </w:t>
      </w:r>
      <w:r>
        <w:rPr>
          <w:rStyle w:val="VerbatimChar"/>
        </w:rPr>
        <w:t xml:space="preserve">_sc2014.csv</w:t>
      </w:r>
      <w:r>
        <w:t xml:space="preserve">) can be deleted.</w:t>
      </w:r>
    </w:p>
    <w:p>
      <w:r>
        <w:t xml:space="preserve">* Note: filenames should not have any spaces: use an underscore (‘_’) instead. This will reduce problems when R reads the files.</w:t>
      </w:r>
    </w:p>
    <w:p>
      <w:pPr>
        <w:pStyle w:val="Heading3"/>
      </w:pPr>
      <w:bookmarkStart w:id="228" w:name="register-data-layers-in-layers.csv"/>
      <w:bookmarkEnd w:id="228"/>
      <w:r>
        <w:t xml:space="preserve">Register data layers in</w:t>
      </w:r>
      <w:r>
        <w:t xml:space="preserve"> </w:t>
      </w:r>
      <w:r>
        <w:rPr>
          <w:rStyle w:val="VerbatimChar"/>
        </w:rPr>
        <w:t xml:space="preserve">layers.csv</w:t>
      </w:r>
    </w:p>
    <w:p>
      <w:r>
        <w:t xml:space="preserve">When there are new filenames associated with each layer, they will need to be registered in</w:t>
      </w:r>
      <w:r>
        <w:t xml:space="preserve"> </w:t>
      </w:r>
      <w:r>
        <w:rPr>
          <w:rStyle w:val="VerbatimChar"/>
        </w:rPr>
        <w:t xml:space="preserve">[assessment]/subcountry2014/layers.csv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5334000" cy="2181946"/>
            <wp:effectExtent b="0" l="0" r="0" t="0"/>
            <wp:docPr descr="" id="1" name="Picture"/>
            <a:graphic>
              <a:graphicData uri="http://schemas.openxmlformats.org/drawingml/2006/picture">
                <pic:pic>
                  <pic:nvPicPr>
                    <pic:cNvPr descr="https://docs.google.com/drawings/d/1adaERJXxzBxCxqBtmvp8uf5g68mHFfakR-Edbh2wwWo/pub?w=1677&amp;h=687" id="0" name="Picture"/>
                    <pic:cNvPicPr>
                      <a:picLocks noChangeArrowheads="1" noChangeAspect="1"/>
                    </pic:cNvPicPr>
                  </pic:nvPicPr>
                  <pic:blipFill>
                    <a:blip r:embed="rId231"/>
                    <a:stretch>
                      <a:fillRect/>
                    </a:stretch>
                  </pic:blipFill>
                  <pic:spPr bwMode="auto">
                    <a:xfrm>
                      <a:off x="0" y="0"/>
                      <a:ext cx="5334000" cy="2181946"/>
                    </a:xfrm>
                    <a:prstGeom prst="rect">
                      <a:avLst/>
                    </a:prstGeom>
                    <a:noFill/>
                    <a:ln w="9525">
                      <a:noFill/>
                      <a:headEnd/>
                      <a:tailEnd/>
                    </a:ln>
                  </pic:spPr>
                </pic:pic>
              </a:graphicData>
            </a:graphic>
          </wp:inline>
        </w:drawing>
      </w:r>
    </w:p>
    <w:p>
      <w:pPr>
        <w:pStyle w:val="ImageCaption"/>
      </w:pPr>
      <w:r>
        <w:t xml:space="preserve">Register new layers in</w:t>
      </w:r>
      <w:r>
        <w:t xml:space="preserve"> </w:t>
      </w:r>
      <w:r>
        <w:rPr>
          <w:rStyle w:val="VerbatimChar"/>
        </w:rPr>
        <w:t xml:space="preserve">layers.csv</w:t>
      </w:r>
      <w:r>
        <w:t xml:space="preserve">. Be sure to note if there is a change in the filename.</w:t>
      </w:r>
    </w:p>
    <w:p>
      <w:pPr>
        <w:pStyle w:val="BlockQuote"/>
      </w:pPr>
      <w:r>
        <w:t xml:space="preserve">TIP: This part is done manually. If you prefer not to manipulate your file by hand, you can generate a script that automates this.</w:t>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as it confirms data formatting and content:</w:t>
      </w:r>
    </w:p>
    <w:p>
      <w:pPr>
        <w:pStyle w:val="Compact"/>
        <w:numPr>
          <w:numId w:val="1055"/>
          <w:ilvl w:val="0"/>
        </w:numPr>
      </w:pPr>
      <w:r>
        <w:rPr>
          <w:b/>
        </w:rPr>
        <w:t xml:space="preserve">targets:</w:t>
      </w:r>
      <w:r>
        <w:t xml:space="preserve"> </w:t>
      </w:r>
      <w:r>
        <w:t xml:space="preserve">Add the goal/dimension that the new data layer relates to. Goals are indicated with two-letter codes and sub-goals are indicated with three-letter codes, with pressures, resilience, and spatial layers indicated separately.</w:t>
      </w:r>
    </w:p>
    <w:p>
      <w:pPr>
        <w:pStyle w:val="Compact"/>
        <w:numPr>
          <w:numId w:val="1055"/>
          <w:ilvl w:val="0"/>
        </w:numPr>
      </w:pPr>
      <w:r>
        <w:rPr>
          <w:b/>
        </w:rPr>
        <w:t xml:space="preserve">layer:</w:t>
      </w:r>
      <w:r>
        <w:t xml:space="preserve"> </w:t>
      </w:r>
      <w:r>
        <w:t xml:space="preserve">Add an identifying name for the new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w:t>
      </w:r>
    </w:p>
    <w:p>
      <w:pPr>
        <w:pStyle w:val="Compact"/>
        <w:numPr>
          <w:numId w:val="1055"/>
          <w:ilvl w:val="0"/>
        </w:numPr>
      </w:pPr>
      <w:r>
        <w:rPr>
          <w:b/>
        </w:rPr>
        <w:t xml:space="preserve">name:</w:t>
      </w:r>
      <w:r>
        <w:t xml:space="preserve"> </w:t>
      </w:r>
      <w:r>
        <w:t xml:space="preserve">Add a longer title for the data layer--this will be displayed on your WebApp.</w:t>
      </w:r>
    </w:p>
    <w:p>
      <w:pPr>
        <w:pStyle w:val="Compact"/>
        <w:numPr>
          <w:numId w:val="1055"/>
          <w:ilvl w:val="0"/>
        </w:numPr>
      </w:pPr>
      <w:r>
        <w:rPr>
          <w:b/>
        </w:rPr>
        <w:t xml:space="preserve">description:</w:t>
      </w:r>
      <w:r>
        <w:t xml:space="preserve"> </w:t>
      </w:r>
      <w:r>
        <w:t xml:space="preserve">Add a longer description of the new data layer--this will be displayed on your WebApp.</w:t>
      </w:r>
    </w:p>
    <w:p>
      <w:pPr>
        <w:pStyle w:val="Compact"/>
        <w:numPr>
          <w:numId w:val="1055"/>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1055"/>
          <w:ilvl w:val="0"/>
        </w:numPr>
      </w:pPr>
      <w:r>
        <w:rPr>
          <w:b/>
        </w:rPr>
        <w:t xml:space="preserve">units:</w:t>
      </w:r>
      <w:r>
        <w:t xml:space="preserve"> </w:t>
      </w:r>
      <w:r>
        <w:t xml:space="preserve">Add a description about the</w:t>
      </w:r>
      <w:r>
        <w:t xml:space="preserve"> </w:t>
      </w:r>
      <w:r>
        <w:rPr>
          <w:i/>
        </w:rPr>
        <w:t xml:space="preserve">units</w:t>
      </w:r>
      <w:r>
        <w:t xml:space="preserve"> </w:t>
      </w:r>
      <w:r>
        <w:t xml:space="preserve">chosen in the</w:t>
      </w:r>
      <w:r>
        <w:t xml:space="preserve"> </w:t>
      </w:r>
      <w:r>
        <w:rPr>
          <w:i/>
        </w:rPr>
        <w:t xml:space="preserve">fld_value</w:t>
      </w:r>
      <w:r>
        <w:t xml:space="preserve"> </w:t>
      </w:r>
      <w:r>
        <w:t xml:space="preserve">column above.</w:t>
      </w:r>
    </w:p>
    <w:p>
      <w:pPr>
        <w:pStyle w:val="Compact"/>
        <w:numPr>
          <w:numId w:val="1055"/>
          <w:ilvl w:val="0"/>
        </w:numPr>
      </w:pPr>
      <w:r>
        <w:rPr>
          <w:b/>
        </w:rPr>
        <w:t xml:space="preserve">filename:</w:t>
      </w:r>
      <w:r>
        <w:t xml:space="preserve"> </w:t>
      </w:r>
      <w:r>
        <w:t xml:space="preserve">Add a filename for the new data layer that matches the name of the</w:t>
      </w:r>
      <w:r>
        <w:t xml:space="preserve"> </w:t>
      </w:r>
      <w:r>
        <w:rPr>
          <w:i/>
        </w:rPr>
        <w:t xml:space="preserve">.csv</w:t>
      </w:r>
      <w:r>
        <w:t xml:space="preserve"> </w:t>
      </w:r>
      <w:r>
        <w:t xml:space="preserve">file that was created previously in the</w:t>
      </w:r>
      <w:r>
        <w:t xml:space="preserve"> </w:t>
      </w:r>
      <w:r>
        <w:rPr>
          <w:rStyle w:val="VerbatimChar"/>
        </w:rPr>
        <w:t xml:space="preserve">layers</w:t>
      </w:r>
      <w:r>
        <w:t xml:space="preserve"> </w:t>
      </w:r>
      <w:r>
        <w:t xml:space="preserve">folder.</w:t>
      </w:r>
    </w:p>
    <w:p>
      <w:pPr>
        <w:pStyle w:val="Compact"/>
        <w:numPr>
          <w:numId w:val="1055"/>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p>
      <w:pPr>
        <w:pStyle w:val="BlockQuote"/>
      </w:pPr>
      <w:r>
        <w:t xml:space="preserve">TIP: Think about what units you would like to be displayed on the WebApp when filling out "units."</w:t>
      </w:r>
    </w:p>
    <w:p>
      <w:pPr>
        <w:pStyle w:val="Heading3"/>
      </w:pPr>
      <w:bookmarkStart w:id="232" w:name="check-pressures-and-resilience-matrices"/>
      <w:bookmarkEnd w:id="232"/>
      <w:r>
        <w:t xml:space="preserve">Check pressures and resilience matrices</w:t>
      </w:r>
    </w:p>
    <w:p>
      <w:r>
        <w:t xml:space="preserve">If the new or modified layer is a pressures layer, check that</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have been properly modified to register the new data layers.</w:t>
      </w:r>
    </w:p>
    <w:p>
      <w:pPr>
        <w:pStyle w:val="Heading2"/>
      </w:pPr>
      <w:bookmarkStart w:id="233" w:name="modifying-pressures-matrices"/>
      <w:bookmarkEnd w:id="233"/>
      <w:r>
        <w:t xml:space="preserve">Modifying pressures matrices</w:t>
      </w:r>
    </w:p>
    <w:p>
      <w:r>
        <w:t xml:space="preserve">Your team will identify if any pressures layers should be added to the pressures matrices, and if so, which goals the pressure affects and what weight they should have. You can transfer this information in</w:t>
      </w:r>
      <w:r>
        <w:t xml:space="preserve"> </w:t>
      </w:r>
      <w:r>
        <w:rPr>
          <w:rStyle w:val="VerbatimChar"/>
        </w:rPr>
        <w:t xml:space="preserve">pressures_matrix.csv</w:t>
      </w:r>
      <w:r>
        <w:t xml:space="preserve"> </w:t>
      </w:r>
      <w:r>
        <w:t xml:space="preserve">(located in the</w:t>
      </w:r>
      <w:r>
        <w:t xml:space="preserve"> </w:t>
      </w:r>
      <w:r>
        <w:rPr>
          <w:rStyle w:val="VerbatimChar"/>
        </w:rPr>
        <w:t xml:space="preserve">[assessment]/subcountry2014/conf</w:t>
      </w:r>
      <w:r>
        <w:t xml:space="preserve"> </w:t>
      </w:r>
      <w:r>
        <w:t xml:space="preserve">folder). It is important to note that the matrix identifies the pressures relevant to each goal, and which weight will be applied in the calculation. Each pressure is a data layer, located in the</w:t>
      </w:r>
      <w:r>
        <w:t xml:space="preserve"> </w:t>
      </w:r>
      <w:r>
        <w:rPr>
          <w:rStyle w:val="VerbatimChar"/>
        </w:rPr>
        <w:t xml:space="preserve">subcountry2014/layers</w:t>
      </w:r>
      <w:r>
        <w:t xml:space="preserve"> </w:t>
      </w:r>
      <w:r>
        <w:t xml:space="preserve">folder. This means that pressure layers need information for each region in the study area, and some layers will need to be updated with local data. In modifying pressures, you will need to consider whether data layers can be updated or added, and whether data layers map onto goals appropriately in the local context.</w:t>
      </w:r>
    </w:p>
    <w:p>
      <w:r>
        <w:t xml:space="preserve">Adding a new pressure to the pressures matrix requires the following steps:</w:t>
      </w:r>
    </w:p>
    <w:p>
      <w:pPr>
        <w:pStyle w:val="Compact"/>
        <w:pStyle w:val="BlockQuote"/>
        <w:numPr>
          <w:numId w:val="1056"/>
          <w:ilvl w:val="0"/>
        </w:numPr>
      </w:pPr>
      <w:r>
        <w:t xml:space="preserve">Create new pressure layer(s) and save in the</w:t>
      </w:r>
      <w:r>
        <w:t xml:space="preserve"> </w:t>
      </w:r>
      <w:r>
        <w:rPr>
          <w:rStyle w:val="VerbatimChar"/>
        </w:rPr>
        <w:t xml:space="preserve">layers</w:t>
      </w:r>
      <w:r>
        <w:t xml:space="preserve"> </w:t>
      </w:r>
      <w:r>
        <w:t xml:space="preserve">folder</w:t>
      </w:r>
    </w:p>
    <w:p>
      <w:pPr>
        <w:pStyle w:val="Compact"/>
        <w:pStyle w:val="BlockQuote"/>
        <w:numPr>
          <w:numId w:val="1056"/>
          <w:ilvl w:val="0"/>
        </w:numPr>
      </w:pPr>
      <w:r>
        <w:t xml:space="preserve">Register pressure layer(s) in</w:t>
      </w:r>
      <w:r>
        <w:t xml:space="preserve"> </w:t>
      </w:r>
      <w:r>
        <w:rPr>
          <w:rStyle w:val="VerbatimChar"/>
        </w:rPr>
        <w:t xml:space="preserve">layers.csv</w:t>
      </w:r>
    </w:p>
    <w:p>
      <w:pPr>
        <w:pStyle w:val="Compact"/>
        <w:pStyle w:val="BlockQuote"/>
        <w:numPr>
          <w:numId w:val="1056"/>
          <w:ilvl w:val="0"/>
        </w:numPr>
      </w:pPr>
      <w:r>
        <w:t xml:space="preserve">Register pressure layer(s) in</w:t>
      </w:r>
      <w:r>
        <w:t xml:space="preserve"> </w:t>
      </w:r>
      <w:r>
        <w:rPr>
          <w:rStyle w:val="VerbatimChar"/>
        </w:rPr>
        <w:t xml:space="preserve">pressures_matrix.csv</w:t>
      </w:r>
    </w:p>
    <w:p>
      <w:pPr>
        <w:pStyle w:val="Compact"/>
        <w:pStyle w:val="BlockQuote"/>
        <w:numPr>
          <w:numId w:val="1058"/>
          <w:ilvl w:val="1"/>
        </w:numPr>
      </w:pPr>
      <w:r>
        <w:t xml:space="preserve">Set the pressure category</w:t>
      </w:r>
      <w:r>
        <w:br w:type="textWrapping"/>
      </w:r>
    </w:p>
    <w:p>
      <w:pPr>
        <w:pStyle w:val="Compact"/>
        <w:pStyle w:val="BlockQuote"/>
        <w:numPr>
          <w:numId w:val="1059"/>
          <w:ilvl w:val="1"/>
        </w:numPr>
      </w:pPr>
      <w:r>
        <w:t xml:space="preserve">Identify the goals affected and set the weighting</w:t>
      </w:r>
    </w:p>
    <w:p>
      <w:pPr>
        <w:pStyle w:val="Compact"/>
        <w:pStyle w:val="BlockQuote"/>
        <w:numPr>
          <w:numId w:val="1060"/>
          <w:ilvl w:val="1"/>
        </w:numPr>
      </w:pPr>
      <w:r>
        <w:t xml:space="preserve">Modify the resilience matrix (if necessary)</w:t>
      </w:r>
    </w:p>
    <w:p>
      <w:r>
        <w:t xml:space="preserve">The following is an example of adding two new pressures layers.</w:t>
      </w:r>
    </w:p>
    <w:p>
      <w:pPr>
        <w:pStyle w:val="Heading3"/>
      </w:pPr>
      <w:bookmarkStart w:id="234" w:name="create-the-new-pressure-layers-and-save-in-the-layers-folder"/>
      <w:bookmarkEnd w:id="234"/>
      <w:r>
        <w:t xml:space="preserve">Create the new pressure layers and save in the</w:t>
      </w:r>
      <w:r>
        <w:t xml:space="preserve"> </w:t>
      </w:r>
      <w:r>
        <w:rPr>
          <w:rStyle w:val="VerbatimChar"/>
        </w:rPr>
        <w:t xml:space="preserve">layers</w:t>
      </w:r>
      <w:r>
        <w:t xml:space="preserve"> </w:t>
      </w:r>
      <w:r>
        <w:t xml:space="preserve">folder</w:t>
      </w:r>
    </w:p>
    <w:p>
      <w:r>
        <w:t xml:space="preserve">If you create a new data layer, give it a short but descriptive name that also includes a prefix that signifies the pressure category (for example:</w:t>
      </w:r>
      <w:r>
        <w:t xml:space="preserve"> </w:t>
      </w:r>
      <w:r>
        <w:rPr>
          <w:i/>
        </w:rPr>
        <w:t xml:space="preserve">po_</w:t>
      </w:r>
      <w:r>
        <w:t xml:space="preserve"> </w:t>
      </w:r>
      <w:r>
        <w:t xml:space="preserve">for the pollution category). There are five physical categories and one social category:</w:t>
      </w:r>
    </w:p>
    <w:p>
      <w:pPr>
        <w:pStyle w:val="Compact"/>
        <w:numPr>
          <w:numId w:val="1061"/>
          <w:ilvl w:val="0"/>
        </w:numPr>
      </w:pPr>
      <w:r>
        <w:rPr>
          <w:i/>
        </w:rPr>
        <w:t xml:space="preserve">po_</w:t>
      </w:r>
      <w:r>
        <w:t xml:space="preserve"> </w:t>
      </w:r>
      <w:r>
        <w:t xml:space="preserve">= pollution</w:t>
      </w:r>
    </w:p>
    <w:p>
      <w:pPr>
        <w:pStyle w:val="Compact"/>
        <w:numPr>
          <w:numId w:val="1061"/>
          <w:ilvl w:val="0"/>
        </w:numPr>
      </w:pPr>
      <w:r>
        <w:rPr>
          <w:i/>
        </w:rPr>
        <w:t xml:space="preserve">hd_</w:t>
      </w:r>
      <w:r>
        <w:t xml:space="preserve"> </w:t>
      </w:r>
      <w:r>
        <w:t xml:space="preserve">= habitat destruction</w:t>
      </w:r>
    </w:p>
    <w:p>
      <w:pPr>
        <w:pStyle w:val="Compact"/>
        <w:numPr>
          <w:numId w:val="1061"/>
          <w:ilvl w:val="0"/>
        </w:numPr>
      </w:pPr>
      <w:r>
        <w:rPr>
          <w:i/>
        </w:rPr>
        <w:t xml:space="preserve">fp_</w:t>
      </w:r>
      <w:r>
        <w:t xml:space="preserve"> </w:t>
      </w:r>
      <w:r>
        <w:t xml:space="preserve">= fishing pressure</w:t>
      </w:r>
    </w:p>
    <w:p>
      <w:pPr>
        <w:pStyle w:val="Compact"/>
        <w:numPr>
          <w:numId w:val="1061"/>
          <w:ilvl w:val="0"/>
        </w:numPr>
      </w:pPr>
      <w:r>
        <w:rPr>
          <w:i/>
        </w:rPr>
        <w:t xml:space="preserve">sp_</w:t>
      </w:r>
      <w:r>
        <w:t xml:space="preserve"> </w:t>
      </w:r>
      <w:r>
        <w:t xml:space="preserve">= species pollution</w:t>
      </w:r>
    </w:p>
    <w:p>
      <w:pPr>
        <w:pStyle w:val="Compact"/>
        <w:numPr>
          <w:numId w:val="1061"/>
          <w:ilvl w:val="0"/>
        </w:numPr>
      </w:pPr>
      <w:r>
        <w:rPr>
          <w:i/>
        </w:rPr>
        <w:t xml:space="preserve">cc_</w:t>
      </w:r>
      <w:r>
        <w:t xml:space="preserve"> </w:t>
      </w:r>
      <w:r>
        <w:t xml:space="preserve">= climate change</w:t>
      </w:r>
    </w:p>
    <w:p>
      <w:pPr>
        <w:pStyle w:val="Compact"/>
        <w:numPr>
          <w:numId w:val="1061"/>
          <w:ilvl w:val="0"/>
        </w:numPr>
      </w:pPr>
      <w:r>
        <w:rPr>
          <w:i/>
        </w:rPr>
        <w:t xml:space="preserve">ss_</w:t>
      </w:r>
      <w:r>
        <w:t xml:space="preserve"> </w:t>
      </w:r>
      <w:r>
        <w:t xml:space="preserve">= social pressure</w:t>
      </w:r>
    </w:p>
    <w:p>
      <w:r>
        <w:t xml:space="preserve">So for example,</w:t>
      </w:r>
      <w:r>
        <w:t xml:space="preserve"> </w:t>
      </w:r>
      <w:r>
        <w:rPr>
          <w:rStyle w:val="VerbatimChar"/>
        </w:rPr>
        <w:t xml:space="preserve">po_trash</w:t>
      </w:r>
      <w:r>
        <w:t xml:space="preserve"> </w:t>
      </w:r>
      <w:r>
        <w:t xml:space="preserve">is a pollution layer with trash on beaches, and</w:t>
      </w:r>
      <w:r>
        <w:t xml:space="preserve"> </w:t>
      </w:r>
      <w:r>
        <w:rPr>
          <w:rStyle w:val="VerbatimChar"/>
        </w:rPr>
        <w:t xml:space="preserve">sp_alien</w:t>
      </w:r>
      <w:r>
        <w:t xml:space="preserve"> </w:t>
      </w:r>
      <w:r>
        <w:t xml:space="preserve">is species pollution due to alien (invasive) species.</w:t>
      </w:r>
    </w:p>
    <w:p>
      <w:r>
        <w:t xml:space="preserve">In the current example, the two new layers created to account for the input and output effects of desalination operations will be called</w:t>
      </w:r>
      <w:r>
        <w:t xml:space="preserve"> </w:t>
      </w:r>
      <w:r>
        <w:rPr>
          <w:i/>
        </w:rPr>
        <w:t xml:space="preserve">po_desal_in</w:t>
      </w:r>
      <w:r>
        <w:t xml:space="preserve">, and</w:t>
      </w:r>
      <w:r>
        <w:t xml:space="preserve"> </w:t>
      </w:r>
      <w:r>
        <w:rPr>
          <w:i/>
        </w:rPr>
        <w:t xml:space="preserve">po_desal_out</w:t>
      </w:r>
      <w:r>
        <w:t xml:space="preserve">.</w:t>
      </w:r>
    </w:p>
    <w:p>
      <w:r>
        <w:t xml:space="preserve">These new layers will have scores from 0 to 1, with values for each region in your study area, and will be saved in the</w:t>
      </w:r>
      <w:r>
        <w:t xml:space="preserve"> </w:t>
      </w:r>
      <w:r>
        <w:rPr>
          <w:rStyle w:val="VerbatimChar"/>
        </w:rPr>
        <w:t xml:space="preserve">layers</w:t>
      </w:r>
      <w:r>
        <w:t xml:space="preserve"> </w:t>
      </w:r>
      <w:r>
        <w:t xml:space="preserve">folder.</w:t>
      </w:r>
    </w:p>
    <w:p>
      <w:pPr>
        <w:pStyle w:val="Heading3"/>
      </w:pPr>
      <w:bookmarkStart w:id="235" w:name="register-the-new-pressure-layers-in-layers.csv"/>
      <w:bookmarkEnd w:id="235"/>
      <w:r>
        <w:t xml:space="preserve">Register the new pressure layers in</w:t>
      </w:r>
      <w:r>
        <w:t xml:space="preserve"> </w:t>
      </w:r>
      <w:r>
        <w:rPr>
          <w:rStyle w:val="VerbatimChar"/>
        </w:rPr>
        <w:t xml:space="preserve">layers.csv</w:t>
      </w:r>
    </w:p>
    <w:p>
      <w:r>
        <w:t xml:space="preserve">Add two new rows in</w:t>
      </w:r>
      <w:r>
        <w:t xml:space="preserve"> </w:t>
      </w:r>
      <w:r>
        <w:rPr>
          <w:rStyle w:val="VerbatimChar"/>
        </w:rPr>
        <w:t xml:space="preserve">layers.csv</w:t>
      </w:r>
      <w:r>
        <w:t xml:space="preserve">, and register the new pressure layers by filling out the first eight columns for</w:t>
      </w:r>
      <w:r>
        <w:t xml:space="preserve"> </w:t>
      </w:r>
      <w:r>
        <w:rPr>
          <w:i/>
        </w:rPr>
        <w:t xml:space="preserve">po_desal_in</w:t>
      </w:r>
      <w:r>
        <w:t xml:space="preserve">, and</w:t>
      </w:r>
      <w:r>
        <w:t xml:space="preserve"> </w:t>
      </w:r>
      <w:r>
        <w:rPr>
          <w:i/>
        </w:rPr>
        <w:t xml:space="preserve">po_desal_out</w:t>
      </w:r>
      <w:r>
        <w:t xml:space="preserve">.</w:t>
      </w:r>
    </w:p>
    <w:p>
      <w:r>
        <w:drawing>
          <wp:inline>
            <wp:extent cx="3606800" cy="584200"/>
            <wp:effectExtent b="0" l="0" r="0" t="0"/>
            <wp:docPr descr="" id="1" name="Picture"/>
            <a:graphic>
              <a:graphicData uri="http://schemas.openxmlformats.org/drawingml/2006/picture">
                <pic:pic>
                  <pic:nvPicPr>
                    <pic:cNvPr descr="./fig/register_pressure.png" id="0" name="Picture"/>
                    <pic:cNvPicPr>
                      <a:picLocks noChangeArrowheads="1" noChangeAspect="1"/>
                    </pic:cNvPicPr>
                  </pic:nvPicPr>
                  <pic:blipFill>
                    <a:blip r:embed="rId236"/>
                    <a:stretch>
                      <a:fillRect/>
                    </a:stretch>
                  </pic:blipFill>
                  <pic:spPr bwMode="auto">
                    <a:xfrm>
                      <a:off x="0" y="0"/>
                      <a:ext cx="3606800" cy="584200"/>
                    </a:xfrm>
                    <a:prstGeom prst="rect">
                      <a:avLst/>
                    </a:prstGeom>
                    <a:noFill/>
                    <a:ln w="9525">
                      <a:noFill/>
                      <a:headEnd/>
                      <a:tailEnd/>
                    </a:ln>
                  </pic:spPr>
                </pic:pic>
              </a:graphicData>
            </a:graphic>
          </wp:inline>
        </w:drawing>
      </w:r>
    </w:p>
    <w:p>
      <w:pPr>
        <w:pStyle w:val="Heading3"/>
      </w:pPr>
      <w:bookmarkStart w:id="237" w:name="register-the-new-layers-in-pressure_matrix.csv"/>
      <w:bookmarkEnd w:id="237"/>
      <w:r>
        <w:t xml:space="preserve">Register the new layers in</w:t>
      </w:r>
      <w:r>
        <w:t xml:space="preserve"> </w:t>
      </w:r>
      <w:r>
        <w:rPr>
          <w:rStyle w:val="VerbatimChar"/>
        </w:rPr>
        <w:t xml:space="preserve">pressure_matrix.csv</w:t>
      </w:r>
    </w:p>
    <w:p>
      <w:r>
        <w:rPr>
          <w:rStyle w:val="VerbatimChar"/>
        </w:rPr>
        <w:t xml:space="preserve">pressures_matrix.csv</w:t>
      </w:r>
      <w:r>
        <w:t xml:space="preserve"> </w:t>
      </w:r>
      <w:r>
        <w:t xml:space="preserve">identifies the different types of ocean pressures (columns) with the goals that they affect (rows). Adding a new pressures layer to</w:t>
      </w:r>
      <w:r>
        <w:t xml:space="preserve"> </w:t>
      </w:r>
      <w:r>
        <w:rPr>
          <w:rStyle w:val="VerbatimChar"/>
        </w:rPr>
        <w:t xml:space="preserve">pressures_matrix.csv</w:t>
      </w:r>
      <w:r>
        <w:t xml:space="preserve"> </w:t>
      </w:r>
      <w:r>
        <w:t xml:space="preserve">requires adding a new column with the pressure layer name.</w:t>
      </w:r>
    </w:p>
    <w:p>
      <w:pPr>
        <w:pStyle w:val="Heading4"/>
      </w:pPr>
      <w:bookmarkStart w:id="238" w:name="set-the-pressure-category"/>
      <w:bookmarkEnd w:id="238"/>
      <w:r>
        <w:t xml:space="preserve">Set the pressure category</w:t>
      </w:r>
    </w:p>
    <w:p>
      <w:r>
        <w:t xml:space="preserve">This step requires transferring previous decisions made by your team into</w:t>
      </w:r>
      <w:r>
        <w:t xml:space="preserve"> </w:t>
      </w:r>
      <w:r>
        <w:rPr>
          <w:rStyle w:val="VerbatimChar"/>
        </w:rPr>
        <w:t xml:space="preserve">pressures_matrix.csv</w:t>
      </w:r>
      <w:r>
        <w:t xml:space="preserve">. Each pressure category is calculated separately before being combined with the others, so it is important to register the new pressure with the appropriate category prefix decided by your regional assessment team.</w:t>
      </w:r>
    </w:p>
    <w:p>
      <w:pPr>
        <w:pStyle w:val="Heading4"/>
      </w:pPr>
      <w:bookmarkStart w:id="239" w:name="identify-the-goals-affected-and-set-the-weighting"/>
      <w:bookmarkEnd w:id="239"/>
      <w:r>
        <w:t xml:space="preserve">Identify the goals affected and set the weighting</w:t>
      </w:r>
    </w:p>
    <w:p>
      <w:r>
        <w:t xml:space="preserve">This step also requires transferring prior decisions into</w:t>
      </w:r>
      <w:r>
        <w:t xml:space="preserve"> </w:t>
      </w:r>
      <w:r>
        <w:rPr>
          <w:rStyle w:val="VerbatimChar"/>
        </w:rPr>
        <w:t xml:space="preserve">pressures_matrix.csv</w:t>
      </w:r>
      <w:r>
        <w:t xml:space="preserve">. Mark which goals are affected by this new pressure, and then set the weighting. Pressures weighting by goal should be based on scientific literature and expert opinion (3 = highly influential pressure, 2 = moderately influential pressure, 1 = not very influential pressure). Remember that the rankings in the pressures matrix are separate from the actual data within the pressures data layers. The rankings ensure that within a particular goal (e.g. within a row of the pressures matrix), the stressors that more strongly influence the goal’s delivery have a larger contribution to that goal’s overall pressure score. Therefore, the rankings are assigned independently of the actual pressure scores, and only determine their importance within the calculations.</w:t>
      </w:r>
    </w:p>
    <w:p>
      <w:r>
        <w:drawing>
          <wp:inline>
            <wp:extent cx="3606800" cy="1219200"/>
            <wp:effectExtent b="0" l="0" r="0" t="0"/>
            <wp:docPr descr="" id="1" name="Picture"/>
            <a:graphic>
              <a:graphicData uri="http://schemas.openxmlformats.org/drawingml/2006/picture">
                <pic:pic>
                  <pic:nvPicPr>
                    <pic:cNvPr descr="./fig/register_new_pressures.png" id="0" name="Picture"/>
                    <pic:cNvPicPr>
                      <a:picLocks noChangeArrowheads="1" noChangeAspect="1"/>
                    </pic:cNvPicPr>
                  </pic:nvPicPr>
                  <pic:blipFill>
                    <a:blip r:embed="rId240"/>
                    <a:stretch>
                      <a:fillRect/>
                    </a:stretch>
                  </pic:blipFill>
                  <pic:spPr bwMode="auto">
                    <a:xfrm>
                      <a:off x="0" y="0"/>
                      <a:ext cx="3606800" cy="1219200"/>
                    </a:xfrm>
                    <a:prstGeom prst="rect">
                      <a:avLst/>
                    </a:prstGeom>
                    <a:noFill/>
                    <a:ln w="9525">
                      <a:noFill/>
                      <a:headEnd/>
                      <a:tailEnd/>
                    </a:ln>
                  </pic:spPr>
                </pic:pic>
              </a:graphicData>
            </a:graphic>
          </wp:inline>
        </w:drawing>
      </w:r>
    </w:p>
    <w:p>
      <w:pPr>
        <w:pStyle w:val="Heading3"/>
      </w:pPr>
      <w:bookmarkStart w:id="241" w:name="modify-the-resilience-matrix-if-necessary"/>
      <w:bookmarkEnd w:id="241"/>
      <w:r>
        <w:t xml:space="preserve">Modify the resilience matrix (if necessary)</w:t>
      </w:r>
    </w:p>
    <w:p>
      <w:r>
        <w:t xml:space="preserve">Resilience is included in OHI as the sum of the ecological factors and social initiatives (policies, laws, etc.) that can positively affect goal scores by reducing or eliminating pressures. The addition of new pressure layers may therefore warrant the addition of new resilience layers that were not previously relevant. Similarly, the removal of pressure layers may warrant the removal of now irrelevant resilience layers.</w:t>
      </w:r>
    </w:p>
    <w:p>
      <w:pPr>
        <w:pStyle w:val="Heading2"/>
      </w:pPr>
      <w:bookmarkStart w:id="242" w:name="modifying-resilience-matrices"/>
      <w:bookmarkEnd w:id="242"/>
      <w:r>
        <w:t xml:space="preserve">Modifying resilience matrices</w:t>
      </w:r>
    </w:p>
    <w:p>
      <w:r>
        <w:t xml:space="preserve">Previous decisions made with your team will identify if any resilience layers should be added to the resilience matrices, and if so, which goals and/or pressures the resilience affects and what weight they should have. You can then transfer this information into</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[assessment]/subcountry2014/conf</w:t>
      </w:r>
      <w:r>
        <w:t xml:space="preserve"> </w:t>
      </w:r>
      <w:r>
        <w:t xml:space="preserve">folder).</w:t>
      </w:r>
    </w:p>
    <w:p>
      <w:r>
        <w:rPr>
          <w:rStyle w:val="VerbatimChar"/>
        </w:rPr>
        <w:t xml:space="preserve">resilience_matrix.csv</w:t>
      </w:r>
      <w:r>
        <w:t xml:space="preserve"> </w:t>
      </w:r>
      <w:r>
        <w:t xml:space="preserve">maps the different types of resilience (columns) with the goals that they affect (rows). New resilience layers may be added to</w:t>
      </w:r>
      <w:r>
        <w:t xml:space="preserve"> </w:t>
      </w:r>
      <w:r>
        <w:rPr>
          <w:rStyle w:val="VerbatimChar"/>
        </w:rPr>
        <w:t xml:space="preserve">resilience_matrix.csv</w:t>
      </w:r>
      <w:r>
        <w:t xml:space="preserve"> </w:t>
      </w:r>
      <w:r>
        <w:t xml:space="preserve">based on finer-scale local information either in response to a new pressures layer, or as a new independent measure. Any added layer must be associated with a pressures layer that has a weight of 2 or 3 in the OHI framework so that resilience measures can mitigate pressures in each region.</w:t>
      </w:r>
    </w:p>
    <w:p>
      <w:r>
        <w:t xml:space="preserve">Each goal must have a resilience measure associated with it. In the figure below, the Toolbox would give an error because there are no resilience layers indicated for the natural products (NP) goal.</w:t>
      </w:r>
    </w:p>
    <w:p>
      <w:r>
        <w:drawing>
          <wp:inline>
            <wp:extent cx="5334000" cy="1007533"/>
            <wp:effectExtent b="0" l="0" r="0" t="0"/>
            <wp:docPr descr="" id="1" name="Picture"/>
            <a:graphic>
              <a:graphicData uri="http://schemas.openxmlformats.org/drawingml/2006/picture">
                <pic:pic>
                  <pic:nvPicPr>
                    <pic:cNvPr descr="./fig/resil_mtx_bad.png" id="0" name="Picture"/>
                    <pic:cNvPicPr>
                      <a:picLocks noChangeArrowheads="1" noChangeAspect="1"/>
                    </pic:cNvPicPr>
                  </pic:nvPicPr>
                  <pic:blipFill>
                    <a:blip r:embed="rId243"/>
                    <a:stretch>
                      <a:fillRect/>
                    </a:stretch>
                  </pic:blipFill>
                  <pic:spPr bwMode="auto">
                    <a:xfrm>
                      <a:off x="0" y="0"/>
                      <a:ext cx="5334000" cy="1007533"/>
                    </a:xfrm>
                    <a:prstGeom prst="rect">
                      <a:avLst/>
                    </a:prstGeom>
                    <a:noFill/>
                    <a:ln w="9525">
                      <a:noFill/>
                      <a:headEnd/>
                      <a:tailEnd/>
                    </a:ln>
                  </pic:spPr>
                </pic:pic>
              </a:graphicData>
            </a:graphic>
          </wp:inline>
        </w:drawing>
      </w:r>
    </w:p>
    <w:p>
      <w:pPr>
        <w:pStyle w:val="Heading3"/>
      </w:pPr>
      <w:bookmarkStart w:id="244" w:name="updating-resilience-matrix-with-local-habitat-information"/>
      <w:bookmarkEnd w:id="244"/>
      <w:r>
        <w:t xml:space="preserve">Updating resilience matrix with local habitat information</w:t>
      </w:r>
    </w:p>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needed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w:t>
      </w:r>
      <w:r>
        <w:t xml:space="preserve">,</w:t>
      </w:r>
      <w:r>
        <w:t xml:space="preserve"> </w:t>
      </w:r>
      <w:r>
        <w:rPr>
          <w:rStyle w:val="VerbatimChar"/>
        </w:rPr>
        <w:t xml:space="preserve">sand_dunes</w:t>
      </w:r>
      <w:r>
        <w:t xml:space="preserve">,</w:t>
      </w:r>
      <w:r>
        <w:t xml:space="preserve"> </w:t>
      </w:r>
      <w:r>
        <w:rPr>
          <w:rStyle w:val="VerbatimChar"/>
        </w:rPr>
        <w:t xml:space="preserve">soft_bottom</w:t>
      </w:r>
    </w:p>
    <w:p>
      <w:r>
        <w:t xml:space="preserve">Updates are required for the following files:</w:t>
      </w:r>
    </w:p>
    <w:p>
      <w:pPr>
        <w:pStyle w:val="Compact"/>
        <w:numPr>
          <w:numId w:val="1062"/>
          <w:ilvl w:val="0"/>
        </w:numPr>
      </w:pPr>
      <w:r>
        <w:rPr>
          <w:i/>
        </w:rPr>
        <w:t xml:space="preserve">layers.csv</w:t>
      </w:r>
    </w:p>
    <w:p>
      <w:pPr>
        <w:pStyle w:val="Compact"/>
        <w:numPr>
          <w:numId w:val="1062"/>
          <w:ilvl w:val="0"/>
        </w:numPr>
      </w:pPr>
      <w:r>
        <w:rPr>
          <w:i/>
        </w:rPr>
        <w:t xml:space="preserve">resilience_matrix.csv</w:t>
      </w:r>
    </w:p>
    <w:p>
      <w:pPr>
        <w:pStyle w:val="Compact"/>
        <w:numPr>
          <w:numId w:val="1062"/>
          <w:ilvl w:val="0"/>
        </w:numPr>
      </w:pPr>
      <w:r>
        <w:rPr>
          <w:i/>
        </w:rPr>
        <w:t xml:space="preserve">resilience_weights.csv</w:t>
      </w:r>
      <w:r>
        <w:t xml:space="preserve"> </w:t>
      </w:r>
      <w:r>
        <w:t xml:space="preserve">(only if adding new resilience layers)</w:t>
      </w:r>
    </w:p>
    <w:p>
      <w:pPr>
        <w:pStyle w:val="Heading4"/>
      </w:pPr>
      <w:bookmarkStart w:id="245" w:name="global-resilience-layers"/>
      <w:bookmarkEnd w:id="245"/>
      <w:r>
        <w:t xml:space="preserve">Global resilience layers</w:t>
      </w:r>
    </w:p>
    <w:p>
      <w:r>
        <w:t xml:space="preserve">The first step is to determine which resilience layers from the global assessment are relevant to your assessment, and whether others need to be added. The full list of layers included in the global resilience matrix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li_gci</w:t>
      </w:r>
      <w:r>
        <w:t xml:space="preserve">,</w:t>
      </w:r>
      <w:r>
        <w:t xml:space="preserve"> </w:t>
      </w:r>
      <w:r>
        <w:rPr>
          <w:rStyle w:val="VerbatimChar"/>
        </w:rPr>
        <w:t xml:space="preserve">li_sector_evenness</w:t>
      </w:r>
      <w:r>
        <w:t xml:space="preserve">,</w:t>
      </w:r>
      <w:r>
        <w:t xml:space="preserve"> </w:t>
      </w:r>
      <w:r>
        <w:rPr>
          <w:rStyle w:val="VerbatimChar"/>
        </w:rPr>
        <w:t xml:space="preserve">mariculture</w:t>
      </w:r>
      <w:r>
        <w:t xml:space="preserve">,</w:t>
      </w:r>
      <w:r>
        <w:t xml:space="preserve"> </w:t>
      </w:r>
      <w:r>
        <w:rPr>
          <w:rStyle w:val="VerbatimChar"/>
        </w:rPr>
        <w:t xml:space="preserve">msi_gov</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Some of these layers capture general aspects of governance that apply to the protection of any habitat. These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msi_gov</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Two layers only apply to the livelihoods and economies goal (LE), so they should be excluded from HAB resilience:</w:t>
      </w:r>
    </w:p>
    <w:p>
      <w:pPr>
        <w:pStyle w:val="BlockQuote"/>
      </w:pPr>
      <w:r>
        <w:rPr>
          <w:rStyle w:val="VerbatimChar"/>
        </w:rPr>
        <w:t xml:space="preserve">li_gci</w:t>
      </w:r>
      <w:r>
        <w:t xml:space="preserve">,</w:t>
      </w:r>
      <w:r>
        <w:t xml:space="preserve"> </w:t>
      </w:r>
      <w:r>
        <w:rPr>
          <w:rStyle w:val="VerbatimChar"/>
        </w:rPr>
        <w:t xml:space="preserve">li_sector_evenness</w:t>
      </w:r>
    </w:p>
    <w:p>
      <w:r>
        <w:t xml:space="preserve">The remaining layers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mariculture</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p>
    <w:p>
      <w:pPr>
        <w:pStyle w:val="Heading4"/>
      </w:pPr>
      <w:bookmarkStart w:id="246" w:name="determining-how-to-modify-these-resilience-layers"/>
      <w:bookmarkEnd w:id="246"/>
      <w:r>
        <w:t xml:space="preserve">Determining how to modify these resilience layers</w:t>
      </w:r>
    </w:p>
    <w:p>
      <w:pPr>
        <w:pStyle w:val="Compact"/>
        <w:numPr>
          <w:numId w:val="1063"/>
          <w:ilvl w:val="0"/>
        </w:numPr>
      </w:pPr>
      <w:r>
        <w:t xml:space="preserve">To determine whether</w:t>
      </w:r>
      <w:r>
        <w:t xml:space="preserve"> </w:t>
      </w:r>
      <w:r>
        <w:rPr>
          <w:rStyle w:val="VerbatimChar"/>
        </w:rPr>
        <w:t xml:space="preserve">species_diversity_3nm</w:t>
      </w:r>
      <w:r>
        <w:t xml:space="preserve"> </w:t>
      </w:r>
      <w:r>
        <w:t xml:space="preserve">or</w:t>
      </w:r>
      <w:r>
        <w:t xml:space="preserve"> </w:t>
      </w:r>
      <w:r>
        <w:rPr>
          <w:rStyle w:val="VerbatimChar"/>
        </w:rPr>
        <w:t xml:space="preserve">species_diversity</w:t>
      </w:r>
      <w:r>
        <w:t xml:space="preserve"> </w:t>
      </w:r>
      <w:r>
        <w:t xml:space="preserve">should be used:</w:t>
      </w:r>
    </w:p>
    <w:p>
      <w:pPr>
        <w:pStyle w:val="Compact"/>
        <w:numPr>
          <w:numId w:val="1064"/>
          <w:ilvl w:val="1"/>
        </w:numPr>
      </w:pPr>
      <w:r>
        <w:rPr>
          <w:rStyle w:val="VerbatimChar"/>
        </w:rPr>
        <w:t xml:space="preserve">sand_dunes</w:t>
      </w:r>
      <w:r>
        <w:t xml:space="preserve"> </w:t>
      </w:r>
      <w:r>
        <w:t xml:space="preserve">should use</w:t>
      </w:r>
      <w:r>
        <w:t xml:space="preserve"> </w:t>
      </w:r>
      <w:r>
        <w:rPr>
          <w:rStyle w:val="VerbatimChar"/>
        </w:rPr>
        <w:t xml:space="preserve">species_diversity_3nm</w:t>
      </w:r>
      <w:r>
        <w:t xml:space="preserve">,</w:t>
      </w:r>
    </w:p>
    <w:p>
      <w:pPr>
        <w:pStyle w:val="Compact"/>
        <w:numPr>
          <w:numId w:val="1064"/>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1064"/>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1063"/>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1065"/>
          <w:ilvl w:val="1"/>
        </w:numPr>
      </w:pPr>
      <w:r>
        <w:t xml:space="preserve">are there any mariculture plants in Israel? If yes, on which habitats do they occur?</w:t>
      </w:r>
    </w:p>
    <w:p>
      <w:pPr>
        <w:pStyle w:val="Compact"/>
        <w:numPr>
          <w:numId w:val="1063"/>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which are composite indicators obtained from different combinations of the following indicators:</w:t>
      </w:r>
    </w:p>
    <w:p>
      <w:pPr>
        <w:pStyle w:val="BlockQuote"/>
      </w:pPr>
      <w:r>
        <w:rPr>
          <w:rStyle w:val="VerbatimChar"/>
        </w:rPr>
        <w:t xml:space="preserve">Mora, Mora_s4, CBD_hab, MPA_coast, MPA_eez</w:t>
      </w:r>
      <w:r>
        <w:t xml:space="preserve">,</w:t>
      </w:r>
    </w:p>
    <w:p>
      <w:r>
        <w:t xml:space="preserve">where:</w:t>
      </w:r>
    </w:p>
    <w:p>
      <w:pPr>
        <w:pStyle w:val="Compact"/>
        <w:numPr>
          <w:numId w:val="1066"/>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1066"/>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1066"/>
          <w:ilvl w:val="0"/>
        </w:numPr>
      </w:pPr>
      <w:r>
        <w:rPr>
          <w:rStyle w:val="VerbatimChar"/>
        </w:rPr>
        <w:t xml:space="preserve">CBD_hab</w:t>
      </w:r>
      <w:r>
        <w:t xml:space="preserve"> </w:t>
      </w:r>
      <w:r>
        <w:t xml:space="preserve">is a score assigned based on answers to a questionnaire compiled by countries that committed to Rio's Convention on Biological Diversity (CBD) to establish their progress towards habitat biodiversity protection</w:t>
      </w:r>
    </w:p>
    <w:p>
      <w:pPr>
        <w:pStyle w:val="Compact"/>
        <w:numPr>
          <w:numId w:val="1066"/>
          <w:ilvl w:val="0"/>
        </w:numPr>
      </w:pPr>
      <w:r>
        <w:rPr>
          <w:rStyle w:val="VerbatimChar"/>
        </w:rPr>
        <w:t xml:space="preserve">MPA_coast</w:t>
      </w:r>
      <w:r>
        <w:t xml:space="preserve"> </w:t>
      </w:r>
      <w:r>
        <w:t xml:space="preserve">is an indicator obtained as the proportion of coastal (3nm) waters that are in a marine protected area (MPA), with the maximum being 30% of coastal waters</w:t>
      </w:r>
    </w:p>
    <w:p>
      <w:pPr>
        <w:pStyle w:val="Compact"/>
        <w:numPr>
          <w:numId w:val="1066"/>
          <w:ilvl w:val="0"/>
        </w:numPr>
      </w:pPr>
      <w:r>
        <w:rPr>
          <w:rStyle w:val="VerbatimChar"/>
        </w:rPr>
        <w:t xml:space="preserve">MPA_eez</w:t>
      </w:r>
      <w:r>
        <w:t xml:space="preserve"> </w:t>
      </w:r>
      <w:r>
        <w:t xml:space="preserve">is an indicator obtained as the proportion of the whole EEZ that is in a marine protected area, with the maximum being 30% of the whole EEZ.</w:t>
      </w:r>
    </w:p>
    <w:p>
      <w:r>
        <w:t xml:space="preserve">This table shows which indicators are used by each combo layer:</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fishing_v3</w:t>
            </w:r>
          </w:p>
        </w:tc>
        <w:tc>
          <w:p>
            <w:pPr>
              <w:pStyle w:val="Compact"/>
            </w:pPr>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pPr>
              <w:pStyle w:val="Compact"/>
            </w:pP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habitat</w:t>
            </w:r>
          </w:p>
        </w:tc>
        <w:tc>
          <w:p>
            <w:pPr>
              <w:pStyle w:val="Compact"/>
            </w:pPr>
          </w:p>
        </w:tc>
        <w:tc>
          <w:p>
            <w:pPr>
              <w:pStyle w:val="Compact"/>
            </w:pPr>
          </w:p>
        </w:tc>
        <w:tc>
          <w:p>
            <w:pPr>
              <w:pStyle w:val="Compact"/>
              <w:jc w:val="left"/>
            </w:pPr>
            <w:r>
              <w:t xml:space="preserve">CBD_hab</w:t>
            </w:r>
          </w:p>
        </w:tc>
        <w:tc>
          <w:p>
            <w:pPr>
              <w:pStyle w:val="Compact"/>
            </w:pPr>
          </w:p>
        </w:tc>
      </w:tr>
      <w:tr>
        <w:tc>
          <w:p>
            <w:pPr>
              <w:pStyle w:val="Compact"/>
              <w:jc w:val="left"/>
            </w:pPr>
            <w:r>
              <w:t xml:space="preserve">habitat_combo</w:t>
            </w:r>
          </w:p>
        </w:tc>
        <w:tc>
          <w:p>
            <w:pPr>
              <w:pStyle w:val="Compact"/>
            </w:pP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pPr>
              <w:pStyle w:val="Compact"/>
            </w:pP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bl>
    <w:p>
      <w:r>
        <w:rPr>
          <w:b/>
        </w:rPr>
        <w:t xml:space="preserve">Questions to consider</w:t>
      </w:r>
      <w:r>
        <w:t xml:space="preserve">:</w:t>
      </w:r>
    </w:p>
    <w:p>
      <w:r>
        <w:t xml:space="preserve">The first objective is to determine whether the general</w:t>
      </w:r>
      <w:r>
        <w:t xml:space="preserve"> </w:t>
      </w:r>
      <w:r>
        <w:rPr>
          <w:rStyle w:val="VerbatimChar"/>
        </w:rPr>
        <w:t xml:space="preserve">fishing_v..</w:t>
      </w:r>
      <w:r>
        <w:t xml:space="preserve"> </w:t>
      </w:r>
      <w:r>
        <w:t xml:space="preserve">or</w:t>
      </w:r>
      <w:r>
        <w:t xml:space="preserve"> </w:t>
      </w:r>
      <w:r>
        <w:rPr>
          <w:rStyle w:val="VerbatimChar"/>
        </w:rPr>
        <w:t xml:space="preserve">habitat_...</w:t>
      </w:r>
      <w:r>
        <w:t xml:space="preserve"> </w:t>
      </w:r>
      <w:r>
        <w:t xml:space="preserve">categories are relevant to each of the habitats. For example, fisheries regulations do not affect the conservation of sand dunes, so this habitat should not use any of the fisheries combos. If the general resilience categories are relevant to the habitat, the next step is to select one resilience layer within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categories that most adequately captures the suite of combined resilience variables that affect the habitat. For example, the sand dune habitat is a strictly coastal habitat, so the most appropriate resilience layer would be the one that uses the MPA_coast (i.e.,</w:t>
      </w:r>
      <w:r>
        <w:t xml:space="preserve"> </w:t>
      </w:r>
      <w:r>
        <w:rPr>
          <w:rStyle w:val="VerbatimChar"/>
        </w:rPr>
        <w:t xml:space="preserve">habitat_combo</w:t>
      </w:r>
      <w:r>
        <w:t xml:space="preserve">). The rocky reef and soft bottom, on the other hand, should definitely include fisheries and habitat regulations. So, you'll need to choose a fisheries and a habitat combo for these two habitats. To do so, consider:</w:t>
      </w:r>
    </w:p>
    <w:p>
      <w:pPr>
        <w:pStyle w:val="Compact"/>
        <w:numPr>
          <w:numId w:val="1067"/>
          <w:ilvl w:val="0"/>
        </w:numPr>
      </w:pPr>
      <w:r>
        <w:t xml:space="preserve">For which habitats should you use both a fishery and a habitat combo, or just use a habitat combo?</w:t>
      </w:r>
    </w:p>
    <w:p>
      <w:pPr>
        <w:pStyle w:val="Compact"/>
        <w:numPr>
          <w:numId w:val="1068"/>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1068"/>
          <w:ilvl w:val="0"/>
        </w:numPr>
      </w:pPr>
      <w:r>
        <w:t xml:space="preserve">The rocky reef and soft bottom, on the other hand, should definitely include fisheries regulations. So you'll need to choose a fisheries and a habitat combo for these two habitats.</w:t>
      </w:r>
    </w:p>
    <w:p>
      <w:pPr>
        <w:pStyle w:val="Compact"/>
        <w:numPr>
          <w:numId w:val="1069"/>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1070"/>
          <w:ilvl w:val="0"/>
        </w:numPr>
      </w:pPr>
      <w:r>
        <w:t xml:space="preserve">whether they are coastal habitats (within 3nm of the coast) or EEZ-wide habitats</w:t>
      </w:r>
    </w:p>
    <w:p>
      <w:pPr>
        <w:pStyle w:val="Compact"/>
        <w:numPr>
          <w:numId w:val="1071"/>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p>
    <w:p>
      <w:pPr>
        <w:pStyle w:val="Compact"/>
        <w:numPr>
          <w:numId w:val="1071"/>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1070"/>
          <w:ilvl w:val="0"/>
        </w:numPr>
      </w:pPr>
      <w:r>
        <w:t xml:space="preserve">whether the fisheries occurring on that habitat are mainly artisanal, mainly commercial, or both</w:t>
      </w:r>
    </w:p>
    <w:p>
      <w:pPr>
        <w:pStyle w:val="Compact"/>
        <w:numPr>
          <w:numId w:val="1072"/>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1072"/>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1072"/>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1073"/>
          <w:ilvl w:val="0"/>
        </w:numPr>
      </w:pPr>
      <w:r>
        <w:t xml:space="preserve">It may also be that the existing global combo layers are not appropriate for your habitats. For example, if rocky reef is mainly coastal, and it is fished by both commercial and artisanal methods, then we need a new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numPr>
          <w:numId w:val="1073"/>
          <w:ilvl w:val="0"/>
        </w:numPr>
      </w:pPr>
      <w:r>
        <w:t xml:space="preserve">Another issue to consider is whether local data are available to improve the pressure layers (that are based on global data). For example, 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layers.You may know that only certain types of protected areas are closed to fisheries, and may want to only include those. Also, local datasets may be more accurate and regularly updated. **NOTE: in the global study, these are the same datasets used to calculate the status of Lasting Special Places (LSP).</w:t>
      </w:r>
    </w:p>
    <w:p>
      <w:pPr>
        <w:pStyle w:val="Compact"/>
        <w:numPr>
          <w:numId w:val="1073"/>
          <w:ilvl w:val="0"/>
        </w:numPr>
      </w:pPr>
      <w:r>
        <w:t xml:space="preserve">How to update</w:t>
      </w:r>
      <w:r>
        <w:t xml:space="preserve"> </w:t>
      </w:r>
      <w:r>
        <w:rPr>
          <w:rStyle w:val="VerbatimChar"/>
        </w:rPr>
        <w:t xml:space="preserve">resilience_matrix.csv</w:t>
      </w:r>
      <w:r>
        <w:t xml:space="preserve">?</w:t>
      </w:r>
    </w:p>
    <w:p>
      <w:pPr>
        <w:pStyle w:val="Compact"/>
        <w:numPr>
          <w:numId w:val="1074"/>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p>
      <w:pPr>
        <w:pStyle w:val="Heading2"/>
      </w:pPr>
      <w:bookmarkStart w:id="247" w:name="modifying-goal-models"/>
      <w:bookmarkEnd w:id="247"/>
      <w:r>
        <w:t xml:space="preserve">Modifying goal models</w:t>
      </w:r>
    </w:p>
    <w:p>
      <w:r>
        <w:t xml:space="preserve">When an existing layer is updated with new data, the Toolbox will automatically incorporate it into the goal calculations after the updated filenames are registered in</w:t>
      </w:r>
      <w:r>
        <w:t xml:space="preserve"> </w:t>
      </w:r>
      <w:r>
        <w:rPr>
          <w:rStyle w:val="VerbatimChar"/>
        </w:rPr>
        <w:t xml:space="preserve">layers.csv</w:t>
      </w:r>
      <w:r>
        <w:t xml:space="preserve">. However, if a new layer has been added to the layers folder and registered in</w:t>
      </w:r>
      <w:r>
        <w:t xml:space="preserve"> </w:t>
      </w:r>
      <w:r>
        <w:rPr>
          <w:rStyle w:val="VerbatimChar"/>
        </w:rPr>
        <w:t xml:space="preserve">layers.csv</w:t>
      </w:r>
      <w:r>
        <w:t xml:space="preserve">, the Toolbox will not use it unless it is called in a goal model. To integrate any new data layers registered in</w:t>
      </w:r>
      <w:r>
        <w:t xml:space="preserve"> </w:t>
      </w:r>
      <w:r>
        <w:rPr>
          <w:rStyle w:val="VerbatimChar"/>
        </w:rPr>
        <w:t xml:space="preserve">layers.csv</w:t>
      </w:r>
      <w:r>
        <w:t xml:space="preserve"> </w:t>
      </w:r>
      <w:r>
        <w:t xml:space="preserve">you will need to modify the goal model to incorporate the data. Furthermore, in many cases, it will make sense to modify goal models based on data availability and/or local context. For example, the models for regional analyses can often be simplified because of improved data.</w:t>
      </w:r>
    </w:p>
    <w:p>
      <w:r>
        <w:rPr>
          <w:b/>
        </w:rPr>
        <w:t xml:space="preserve">There are two steps to follow when working with goal models:</w:t>
      </w:r>
    </w:p>
    <w:p>
      <w:pPr>
        <w:pStyle w:val="Compact"/>
        <w:numPr>
          <w:numId w:val="1075"/>
          <w:ilvl w:val="0"/>
        </w:numPr>
      </w:pPr>
      <w:r>
        <w:t xml:space="preserve">Update</w:t>
      </w:r>
      <w:r>
        <w:t xml:space="preserve"> </w:t>
      </w:r>
      <w:r>
        <w:rPr>
          <w:rStyle w:val="VerbatimChar"/>
        </w:rPr>
        <w:t xml:space="preserve">functions.R</w:t>
      </w:r>
    </w:p>
    <w:p>
      <w:pPr>
        <w:pStyle w:val="Compact"/>
        <w:numPr>
          <w:numId w:val="1075"/>
          <w:ilvl w:val="0"/>
        </w:numPr>
      </w:pPr>
      <w:r>
        <w:t xml:space="preserve">Check and possibly update</w:t>
      </w:r>
      <w:r>
        <w:t xml:space="preserve"> </w:t>
      </w:r>
      <w:r>
        <w:rPr>
          <w:rStyle w:val="VerbatimChar"/>
        </w:rPr>
        <w:t xml:space="preserve">goals.csv</w:t>
      </w:r>
    </w:p>
    <w:p>
      <w:pPr>
        <w:pStyle w:val="Heading3"/>
      </w:pPr>
      <w:bookmarkStart w:id="248" w:name="update-functions.r"/>
      <w:bookmarkEnd w:id="248"/>
      <w:r>
        <w:t xml:space="preserve">Update</w:t>
      </w:r>
      <w:r>
        <w:t xml:space="preserve"> </w:t>
      </w:r>
      <w:r>
        <w:rPr>
          <w:i/>
        </w:rPr>
        <w:t xml:space="preserve">functions.R</w:t>
      </w:r>
    </w:p>
    <w:p>
      <w:r>
        <w:t xml:space="preserve">To incorporate a new data layer into a goal model, open</w:t>
      </w:r>
      <w:r>
        <w:t xml:space="preserve"> </w:t>
      </w:r>
      <w:r>
        <w:rPr>
          <w:rStyle w:val="VerbatimChar"/>
        </w:rPr>
        <w:t xml:space="preserve">functions.R</w:t>
      </w:r>
      <w:r>
        <w:t xml:space="preserve"> </w:t>
      </w:r>
      <w:r>
        <w:t xml:space="preserve">in RStudio: this script contains all the models for each goal and sub-goal. A member of your team with the ability to write R code will need to translate the updated goal model into the Toolbox format. Follow the structure of existing goal models in order to incorporate the new data layers, noting the use of certain R packages for data manipulation.</w:t>
      </w:r>
    </w:p>
    <w:p>
      <w:r>
        <w:t xml:space="preserve">The image below shows the navigation pane in RStudio that can be used to easily navigate between goal models.</w:t>
      </w:r>
    </w:p>
    <w:p>
      <w:r>
        <w:drawing>
          <wp:inline>
            <wp:extent cx="5334000" cy="4304952"/>
            <wp:effectExtent b="0" l="0" r="0" t="0"/>
            <wp:docPr descr="" id="1" name="Picture"/>
            <a:graphic>
              <a:graphicData uri="http://schemas.openxmlformats.org/drawingml/2006/picture">
                <pic:pic>
                  <pic:nvPicPr>
                    <pic:cNvPr descr="https://docs.google.com/drawings/d/1dMoQQMKV_gtl0v347FoLPsGimVzKY-J3O9zzQUR3VAY/pub?w=876&amp;h=708" id="0" name="Picture"/>
                    <pic:cNvPicPr>
                      <a:picLocks noChangeArrowheads="1" noChangeAspect="1"/>
                    </pic:cNvPicPr>
                  </pic:nvPicPr>
                  <pic:blipFill>
                    <a:blip r:embed="rId251"/>
                    <a:stretch>
                      <a:fillRect/>
                    </a:stretch>
                  </pic:blipFill>
                  <pic:spPr bwMode="auto">
                    <a:xfrm>
                      <a:off x="0" y="0"/>
                      <a:ext cx="5334000" cy="4304952"/>
                    </a:xfrm>
                    <a:prstGeom prst="rect">
                      <a:avLst/>
                    </a:prstGeom>
                    <a:noFill/>
                    <a:ln w="9525">
                      <a:noFill/>
                      <a:headEnd/>
                      <a:tailEnd/>
                    </a:ln>
                  </pic:spPr>
                </pic:pic>
              </a:graphicData>
            </a:graphic>
          </wp:inline>
        </w:drawing>
      </w:r>
    </w:p>
    <w:p>
      <w:pPr>
        <w:pStyle w:val="ImageCaption"/>
      </w:pPr>
      <w:r>
        <w:t xml:space="preserve">The navigation pane in RStudio can be used to easily navigate between goal models.</w:t>
      </w:r>
    </w:p>
    <w:p>
      <w:pPr>
        <w:pStyle w:val="Heading3"/>
      </w:pPr>
      <w:bookmarkStart w:id="252" w:name="check-and-possibly-update-goals.csv"/>
      <w:bookmarkEnd w:id="252"/>
      <w:r>
        <w:t xml:space="preserve">Check and possibly update</w:t>
      </w:r>
      <w:r>
        <w:t xml:space="preserve"> </w:t>
      </w:r>
      <w:r>
        <w:rPr>
          <w:i/>
        </w:rPr>
        <w:t xml:space="preserve">goals.csv</w:t>
      </w:r>
    </w:p>
    <w:p>
      <w:r>
        <w:rPr>
          <w:rStyle w:val="VerbatimChar"/>
        </w:rPr>
        <w:t xml:space="preserve">goals.csv</w:t>
      </w:r>
      <w:r>
        <w:t xml:space="preserve"> </w:t>
      </w:r>
      <w:r>
        <w:t xml:space="preserve">provides input information for</w:t>
      </w:r>
      <w:r>
        <w:t xml:space="preserve"> </w:t>
      </w:r>
      <w:r>
        <w:rPr>
          <w:rStyle w:val="VerbatimChar"/>
        </w:rPr>
        <w:t xml:space="preserve">functions.R</w:t>
      </w:r>
      <w:r>
        <w:t xml:space="preserve">, particularly about goal weighting and function calls. It also includes descriptions about goals and sub-goals, which is presented on the WebApp.</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proportion of the number of goals assessed.</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5334000" cy="3640506"/>
            <wp:effectExtent b="0" l="0" r="0" t="0"/>
            <wp:docPr descr="" id="1" name="Picture"/>
            <a:graphic>
              <a:graphicData uri="http://schemas.openxmlformats.org/drawingml/2006/picture">
                <pic:pic>
                  <pic:nvPicPr>
                    <pic:cNvPr descr="https://docs.google.com/drawings/d/17BgYSw2sHbZvHNjUqBlTG-kCOAAn7o6a65O37s0S_es/pub?w=1052&amp;h=719" id="0" name="Picture"/>
                    <pic:cNvPicPr>
                      <a:picLocks noChangeArrowheads="1" noChangeAspect="1"/>
                    </pic:cNvPicPr>
                  </pic:nvPicPr>
                  <pic:blipFill>
                    <a:blip r:embed="rId255"/>
                    <a:stretch>
                      <a:fillRect/>
                    </a:stretch>
                  </pic:blipFill>
                  <pic:spPr bwMode="auto">
                    <a:xfrm>
                      <a:off x="0" y="0"/>
                      <a:ext cx="5334000" cy="3640506"/>
                    </a:xfrm>
                    <a:prstGeom prst="rect">
                      <a:avLst/>
                    </a:prstGeom>
                    <a:noFill/>
                    <a:ln w="9525">
                      <a:noFill/>
                      <a:headEnd/>
                      <a:tailEnd/>
                    </a:ln>
                  </pic:spPr>
                </pic:pic>
              </a:graphicData>
            </a:graphic>
          </wp:inline>
        </w:drawing>
      </w:r>
    </w:p>
    <w:p>
      <w:pPr>
        <w:pStyle w:val="ImageCaption"/>
      </w:pPr>
      <w:r>
        <w:t xml:space="preserve">Check the information in</w:t>
      </w:r>
      <w:r>
        <w:t xml:space="preserve"> </w:t>
      </w:r>
      <w:r>
        <w:rPr>
          <w:rStyle w:val="VerbatimChar"/>
        </w:rPr>
        <w:t xml:space="preserve">goals.csv</w:t>
      </w:r>
      <w:r>
        <w:t xml:space="preserve">. It provides input information for</w:t>
      </w:r>
      <w:r>
        <w:t xml:space="preserve"> </w:t>
      </w:r>
      <w:r>
        <w:rPr>
          <w:rStyle w:val="VerbatimChar"/>
        </w:rPr>
        <w:t xml:space="preserve">functions.R</w:t>
      </w:r>
      <w:r>
        <w:t xml:space="preserve">.</w:t>
      </w:r>
    </w:p>
    <w:p>
      <w:r>
        <w:rPr>
          <w:b/>
        </w:rPr>
        <w:t xml:space="preserve">When updating layers or goal models, it is important to ensure that information called from</w:t>
      </w:r>
      <w:r>
        <w:rPr>
          <w:b/>
        </w:rPr>
        <w:t xml:space="preserve"> </w:t>
      </w:r>
      <w:r>
        <w:rPr>
          <w:rStyle w:val="VerbatimChar"/>
          <w:b/>
        </w:rPr>
        <w:t xml:space="preserve">goals.csv</w:t>
      </w:r>
      <w:r>
        <w:rPr>
          <w:b/>
        </w:rPr>
        <w:t xml:space="preserve"> </w:t>
      </w:r>
      <w:r>
        <w:rPr>
          <w:b/>
        </w:rPr>
        <w:t xml:space="preserve">is correct</w:t>
      </w:r>
      <w:r>
        <w:t xml:space="preserve">:</w:t>
      </w:r>
    </w:p>
    <w:p>
      <w:pPr>
        <w:pStyle w:val="Compact"/>
        <w:numPr>
          <w:numId w:val="1076"/>
          <w:ilvl w:val="0"/>
        </w:numPr>
      </w:pPr>
      <w:r>
        <w:t xml:space="preserve">check the years</w:t>
      </w:r>
    </w:p>
    <w:p>
      <w:pPr>
        <w:pStyle w:val="Compact"/>
        <w:numPr>
          <w:numId w:val="1076"/>
          <w:ilvl w:val="0"/>
        </w:numPr>
      </w:pPr>
      <w:r>
        <w:t xml:space="preserve">etc...</w:t>
      </w:r>
    </w:p>
    <w:p>
      <w:pPr>
        <w:pStyle w:val="Heading3"/>
      </w:pPr>
      <w:bookmarkStart w:id="256" w:name="example-modification"/>
      <w:bookmarkEnd w:id="256"/>
      <w:r>
        <w:t xml:space="preserve">Example modification:</w:t>
      </w:r>
    </w:p>
    <w:p>
      <w:r>
        <w:t xml:space="preserve">Suppose your team has decided to add an 'artisanal access' component to the Artisanal Fishing Opportunity goal because of locally available data. Once the data are obtained and properly formatted, the data layer is saved as</w:t>
      </w:r>
      <w:r>
        <w:t xml:space="preserve"> </w:t>
      </w:r>
      <w:r>
        <w:rPr>
          <w:rStyle w:val="VerbatimChar"/>
        </w:rPr>
        <w:t xml:space="preserve">ao_access_art</w:t>
      </w:r>
      <w:r>
        <w:t xml:space="preserve">. To include this new information in the goal model, you will need to do the following:</w:t>
      </w:r>
    </w:p>
    <w:p>
      <w:pPr>
        <w:pStyle w:val="Compact"/>
        <w:numPr>
          <w:numId w:val="1077"/>
          <w:ilvl w:val="0"/>
        </w:numPr>
      </w:pPr>
      <w:r>
        <w:t xml:space="preserve">register the layer in</w:t>
      </w:r>
      <w:r>
        <w:t xml:space="preserve"> </w:t>
      </w:r>
      <w:r>
        <w:rPr>
          <w:rStyle w:val="VerbatimChar"/>
        </w:rPr>
        <w:t xml:space="preserve">layers.csv</w:t>
      </w:r>
    </w:p>
    <w:p>
      <w:pPr>
        <w:pStyle w:val="Compact"/>
        <w:numPr>
          <w:numId w:val="1077"/>
          <w:ilvl w:val="0"/>
        </w:numPr>
      </w:pPr>
      <w:r>
        <w:t xml:space="preserve">update the goal model in</w:t>
      </w:r>
      <w:r>
        <w:t xml:space="preserve"> </w:t>
      </w:r>
      <w:r>
        <w:rPr>
          <w:rStyle w:val="VerbatimChar"/>
        </w:rPr>
        <w:t xml:space="preserve">functions.R</w:t>
      </w:r>
    </w:p>
    <w:p>
      <w:pPr>
        <w:pStyle w:val="Compact"/>
        <w:numPr>
          <w:numId w:val="1077"/>
          <w:ilvl w:val="0"/>
        </w:numPr>
      </w:pPr>
      <w:r>
        <w:t xml:space="preserve">update the goal call in</w:t>
      </w:r>
      <w:r>
        <w:t xml:space="preserve"> </w:t>
      </w:r>
      <w:r>
        <w:rPr>
          <w:rStyle w:val="VerbatimChar"/>
        </w:rPr>
        <w:t xml:space="preserve">goals.csv</w:t>
      </w:r>
    </w:p>
    <w:p>
      <w:pPr>
        <w:pStyle w:val="Compact"/>
        <w:pStyle w:val="BlockQuote"/>
        <w:numPr>
          <w:numId w:val="1078"/>
          <w:ilvl w:val="0"/>
        </w:numPr>
      </w:pPr>
      <w:r>
        <w:t xml:space="preserve">register in</w:t>
      </w:r>
      <w:r>
        <w:t xml:space="preserve"> </w:t>
      </w:r>
      <w:r>
        <w:rPr>
          <w:rStyle w:val="VerbatimChar"/>
        </w:rPr>
        <w:t xml:space="preserve">layers.csv</w:t>
      </w:r>
    </w:p>
    <w:p>
      <w:r>
        <w:drawing>
          <wp:inline>
            <wp:extent cx="5334000" cy="614892"/>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257"/>
                    <a:stretch>
                      <a:fillRect/>
                    </a:stretch>
                  </pic:blipFill>
                  <pic:spPr bwMode="auto">
                    <a:xfrm>
                      <a:off x="0" y="0"/>
                      <a:ext cx="5334000" cy="614892"/>
                    </a:xfrm>
                    <a:prstGeom prst="rect">
                      <a:avLst/>
                    </a:prstGeom>
                    <a:noFill/>
                    <a:ln w="9525">
                      <a:noFill/>
                      <a:headEnd/>
                      <a:tailEnd/>
                    </a:ln>
                  </pic:spPr>
                </pic:pic>
              </a:graphicData>
            </a:graphic>
          </wp:inline>
        </w:drawing>
      </w:r>
    </w:p>
    <w:p>
      <w:pPr>
        <w:pStyle w:val="Compact"/>
        <w:pStyle w:val="BlockQuote"/>
        <w:numPr>
          <w:numId w:val="1079"/>
          <w:ilvl w:val="0"/>
        </w:numPr>
      </w:pPr>
      <w:r>
        <w:t xml:space="preserve">update goal model</w:t>
      </w:r>
    </w:p>
    <w:p>
      <w:r>
        <w:drawing>
          <wp:inline>
            <wp:extent cx="3263900" cy="21590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258"/>
                    <a:stretch>
                      <a:fillRect/>
                    </a:stretch>
                  </pic:blipFill>
                  <pic:spPr bwMode="auto">
                    <a:xfrm>
                      <a:off x="0" y="0"/>
                      <a:ext cx="3263900" cy="2159000"/>
                    </a:xfrm>
                    <a:prstGeom prst="rect">
                      <a:avLst/>
                    </a:prstGeom>
                    <a:noFill/>
                    <a:ln w="9525">
                      <a:noFill/>
                      <a:headEnd/>
                      <a:tailEnd/>
                    </a:ln>
                  </pic:spPr>
                </pic:pic>
              </a:graphicData>
            </a:graphic>
          </wp:inline>
        </w:drawing>
      </w:r>
    </w:p>
    <w:p>
      <w:pPr>
        <w:pStyle w:val="Compact"/>
        <w:pStyle w:val="BlockQuote"/>
        <w:numPr>
          <w:numId w:val="1080"/>
          <w:ilvl w:val="0"/>
        </w:numPr>
      </w:pPr>
      <w:r>
        <w:t xml:space="preserve">update goal call in</w:t>
      </w:r>
      <w:r>
        <w:t xml:space="preserve"> </w:t>
      </w:r>
      <w:r>
        <w:rPr>
          <w:rStyle w:val="VerbatimChar"/>
        </w:rPr>
        <w:t xml:space="preserve">goals.csv</w:t>
      </w:r>
    </w:p>
    <w:p>
      <w:r>
        <w:t xml:space="preserve">[develop]</w:t>
      </w:r>
    </w:p>
    <w:p>
      <w:pPr>
        <w:pStyle w:val="Heading2"/>
      </w:pPr>
      <w:bookmarkStart w:id="259" w:name="removing-goals"/>
      <w:bookmarkEnd w:id="259"/>
      <w:r>
        <w:t xml:space="preserve">Removing goals</w:t>
      </w:r>
    </w:p>
    <w:p>
      <w:r>
        <w:t xml:space="preserve">If a goal is not relevant in your region, it is possible to remove the goal completely from the calculation. There are four places where you will need to remove the reference to this goal. Failing to delete all referenced layers after the goal is deleted will result in errors. To remove goals from your assessment, you will have to do the following:</w:t>
      </w:r>
    </w:p>
    <w:p>
      <w:pPr>
        <w:pStyle w:val="Compact"/>
        <w:numPr>
          <w:numId w:val="1081"/>
          <w:ilvl w:val="0"/>
        </w:numPr>
      </w:pPr>
      <w:r>
        <w:t xml:space="preserve">Remove the goal model from</w:t>
      </w:r>
      <w:r>
        <w:t xml:space="preserve"> </w:t>
      </w:r>
      <w:r>
        <w:rPr>
          <w:rStyle w:val="VerbatimChar"/>
        </w:rPr>
        <w:t xml:space="preserve">functions.R</w:t>
      </w:r>
    </w:p>
    <w:p>
      <w:pPr>
        <w:pStyle w:val="Compact"/>
        <w:numPr>
          <w:numId w:val="1081"/>
          <w:ilvl w:val="0"/>
        </w:numPr>
      </w:pPr>
      <w:r>
        <w:t xml:space="preserve">Remove the goal’s row from</w:t>
      </w:r>
      <w:r>
        <w:t xml:space="preserve"> </w:t>
      </w:r>
      <w:r>
        <w:rPr>
          <w:rStyle w:val="VerbatimChar"/>
        </w:rPr>
        <w:t xml:space="preserve">goals.csv</w:t>
      </w:r>
    </w:p>
    <w:p>
      <w:pPr>
        <w:pStyle w:val="Compact"/>
        <w:numPr>
          <w:numId w:val="1081"/>
          <w:ilvl w:val="0"/>
        </w:numPr>
      </w:pPr>
      <w:r>
        <w:t xml:space="preserve">Remove the goal’s row from</w:t>
      </w:r>
      <w:r>
        <w:t xml:space="preserve"> </w:t>
      </w:r>
      <w:r>
        <w:rPr>
          <w:rStyle w:val="VerbatimChar"/>
        </w:rPr>
        <w:t xml:space="preserve">pressures_matrix.csv</w:t>
      </w:r>
    </w:p>
    <w:p>
      <w:pPr>
        <w:pStyle w:val="Compact"/>
        <w:numPr>
          <w:numId w:val="1081"/>
          <w:ilvl w:val="0"/>
        </w:numPr>
      </w:pPr>
      <w:r>
        <w:t xml:space="preserve">Remove the goal’s row from</w:t>
      </w:r>
      <w:r>
        <w:t xml:space="preserve"> </w:t>
      </w:r>
      <w:r>
        <w:rPr>
          <w:rStyle w:val="VerbatimChar"/>
        </w:rPr>
        <w:t xml:space="preserve">resilience_matrix.csv</w:t>
      </w:r>
    </w:p>
    <w:p>
      <w:r>
        <w:drawing>
          <wp:inline>
            <wp:extent cx="5334000" cy="777875"/>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260"/>
                    <a:stretch>
                      <a:fillRect/>
                    </a:stretch>
                  </pic:blipFill>
                  <pic:spPr bwMode="auto">
                    <a:xfrm>
                      <a:off x="0" y="0"/>
                      <a:ext cx="5334000" cy="777875"/>
                    </a:xfrm>
                    <a:prstGeom prst="rect">
                      <a:avLst/>
                    </a:prstGeom>
                    <a:noFill/>
                    <a:ln w="9525">
                      <a:noFill/>
                      <a:headEnd/>
                      <a:tailEnd/>
                    </a:ln>
                  </pic:spPr>
                </pic:pic>
              </a:graphicData>
            </a:graphic>
          </wp:inline>
        </w:drawing>
      </w:r>
    </w:p>
    <w:p>
      <w:r>
        <w:rPr>
          <w:b/>
        </w:rPr>
        <w:t xml:space="preserve">Example: Removing carbon storage (CS) goal</w:t>
      </w:r>
    </w:p>
    <w:p>
      <w:r>
        <w:t xml:space="preserve">To completely remove the carbon storage goal from Index calculations, you will do the following.</w:t>
      </w:r>
    </w:p>
    <w:p>
      <w:pPr>
        <w:pStyle w:val="Compact"/>
        <w:numPr>
          <w:numId w:val="1082"/>
          <w:ilvl w:val="0"/>
        </w:numPr>
      </w:pPr>
      <w:r>
        <w:t xml:space="preserve">Remove the carbon storage (CS) goal model from</w:t>
      </w:r>
      <w:r>
        <w:t xml:space="preserve"> </w:t>
      </w:r>
      <w:r>
        <w:rPr>
          <w:rStyle w:val="VerbatimChar"/>
        </w:rPr>
        <w:t xml:space="preserve">functions.R</w:t>
      </w:r>
      <w:r>
        <w:t xml:space="preserve">. Delete the highlighted text in the figure below that references the CS layers and calculates CS goal status, trend, and scores.</w:t>
      </w:r>
    </w:p>
    <w:p>
      <w:r>
        <w:drawing>
          <wp:inline>
            <wp:extent cx="3048000" cy="21590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261"/>
                    <a:stretch>
                      <a:fillRect/>
                    </a:stretch>
                  </pic:blipFill>
                  <pic:spPr bwMode="auto">
                    <a:xfrm>
                      <a:off x="0" y="0"/>
                      <a:ext cx="3048000" cy="2159000"/>
                    </a:xfrm>
                    <a:prstGeom prst="rect">
                      <a:avLst/>
                    </a:prstGeom>
                    <a:noFill/>
                    <a:ln w="9525">
                      <a:noFill/>
                      <a:headEnd/>
                      <a:tailEnd/>
                    </a:ln>
                  </pic:spPr>
                </pic:pic>
              </a:graphicData>
            </a:graphic>
          </wp:inline>
        </w:drawing>
      </w:r>
    </w:p>
    <w:p>
      <w:pPr>
        <w:pStyle w:val="Compact"/>
        <w:numPr>
          <w:numId w:val="1083"/>
          <w:ilvl w:val="0"/>
        </w:numPr>
      </w:pPr>
      <w:r>
        <w:t xml:space="preserve">Remove the CS row from</w:t>
      </w:r>
      <w:r>
        <w:t xml:space="preserve"> </w:t>
      </w:r>
      <w:r>
        <w:rPr>
          <w:rStyle w:val="VerbatimChar"/>
        </w:rPr>
        <w:t xml:space="preserve">goals.csv</w:t>
      </w:r>
      <w:r>
        <w:t xml:space="preserve">. Delete the highlighted row in the figure below that contains the CS goal.</w:t>
      </w:r>
    </w:p>
    <w:p>
      <w:r>
        <w:drawing>
          <wp:inline>
            <wp:extent cx="3606800" cy="7747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262"/>
                    <a:stretch>
                      <a:fillRect/>
                    </a:stretch>
                  </pic:blipFill>
                  <pic:spPr bwMode="auto">
                    <a:xfrm>
                      <a:off x="0" y="0"/>
                      <a:ext cx="3606800" cy="774700"/>
                    </a:xfrm>
                    <a:prstGeom prst="rect">
                      <a:avLst/>
                    </a:prstGeom>
                    <a:noFill/>
                    <a:ln w="9525">
                      <a:noFill/>
                      <a:headEnd/>
                      <a:tailEnd/>
                    </a:ln>
                  </pic:spPr>
                </pic:pic>
              </a:graphicData>
            </a:graphic>
          </wp:inline>
        </w:drawing>
      </w:r>
    </w:p>
    <w:p>
      <w:pPr>
        <w:pStyle w:val="Compact"/>
        <w:numPr>
          <w:numId w:val="1084"/>
          <w:ilvl w:val="0"/>
        </w:numPr>
      </w:pPr>
      <w:r>
        <w:t xml:space="preserve">Remove all CS rows from</w:t>
      </w:r>
      <w:r>
        <w:t xml:space="preserve"> </w:t>
      </w:r>
      <w:r>
        <w:rPr>
          <w:rStyle w:val="VerbatimChar"/>
        </w:rPr>
        <w:t xml:space="preserve">pressures_matrix.csv</w:t>
      </w:r>
      <w:r>
        <w:t xml:space="preserve">. Delete the highlighted rows in the figure below that contain CS pressures.</w:t>
      </w:r>
    </w:p>
    <w:p>
      <w:r>
        <w:drawing>
          <wp:inline>
            <wp:extent cx="3606800" cy="4699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263"/>
                    <a:stretch>
                      <a:fillRect/>
                    </a:stretch>
                  </pic:blipFill>
                  <pic:spPr bwMode="auto">
                    <a:xfrm>
                      <a:off x="0" y="0"/>
                      <a:ext cx="3606800" cy="469900"/>
                    </a:xfrm>
                    <a:prstGeom prst="rect">
                      <a:avLst/>
                    </a:prstGeom>
                    <a:noFill/>
                    <a:ln w="9525">
                      <a:noFill/>
                      <a:headEnd/>
                      <a:tailEnd/>
                    </a:ln>
                  </pic:spPr>
                </pic:pic>
              </a:graphicData>
            </a:graphic>
          </wp:inline>
        </w:drawing>
      </w:r>
    </w:p>
    <w:p>
      <w:pPr>
        <w:pStyle w:val="Compact"/>
        <w:numPr>
          <w:numId w:val="1085"/>
          <w:ilvl w:val="0"/>
        </w:numPr>
      </w:pPr>
      <w:r>
        <w:t xml:space="preserve">Remove all CS rows from</w:t>
      </w:r>
      <w:r>
        <w:t xml:space="preserve"> </w:t>
      </w:r>
      <w:r>
        <w:rPr>
          <w:rStyle w:val="VerbatimChar"/>
        </w:rPr>
        <w:t xml:space="preserve">resilience_matrix.csv</w:t>
      </w:r>
      <w:r>
        <w:t xml:space="preserve">. Delete the highlighted rows in the figure below that contain CS resilience.</w:t>
      </w:r>
    </w:p>
    <w:p>
      <w:r>
        <w:drawing>
          <wp:inline>
            <wp:extent cx="3606800" cy="4191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264"/>
                    <a:stretch>
                      <a:fillRect/>
                    </a:stretch>
                  </pic:blipFill>
                  <pic:spPr bwMode="auto">
                    <a:xfrm>
                      <a:off x="0" y="0"/>
                      <a:ext cx="3606800" cy="419100"/>
                    </a:xfrm>
                    <a:prstGeom prst="rect">
                      <a:avLst/>
                    </a:prstGeom>
                    <a:noFill/>
                    <a:ln w="9525">
                      <a:noFill/>
                      <a:headEnd/>
                      <a:tailEnd/>
                    </a:ln>
                  </pic:spPr>
                </pic:pic>
              </a:graphicData>
            </a:graphic>
          </wp:inline>
        </w:drawing>
      </w:r>
    </w:p>
    <w:p>
      <w:pPr>
        <w:pStyle w:val="Heading2"/>
      </w:pPr>
      <w:bookmarkStart w:id="265" w:name="modifying-goals-with-categories"/>
      <w:bookmarkEnd w:id="265"/>
      <w:r>
        <w:t xml:space="preserve">Modifying goals with categories</w:t>
      </w:r>
    </w:p>
    <w:p>
      <w:r>
        <w:t xml:space="preserve">Several goals have categories that are assessed within them. In global assessments, these goals are:</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Category</w:t>
            </w:r>
          </w:p>
        </w:tc>
      </w:tr>
      <w:tr>
        <w:tc>
          <w:p>
            <w:pPr>
              <w:pStyle w:val="Compact"/>
              <w:jc w:val="left"/>
            </w:pPr>
            <w:r>
              <w:t xml:space="preserve">NP</w:t>
            </w:r>
          </w:p>
        </w:tc>
        <w:tc>
          <w:p>
            <w:pPr>
              <w:pStyle w:val="Compact"/>
              <w:jc w:val="left"/>
            </w:pPr>
            <w:r>
              <w:t xml:space="preserve">product types</w:t>
            </w:r>
          </w:p>
        </w:tc>
      </w:tr>
      <w:tr>
        <w:tc>
          <w:p>
            <w:pPr>
              <w:pStyle w:val="Compact"/>
              <w:jc w:val="left"/>
            </w:pPr>
            <w:r>
              <w:t xml:space="preserve">CS</w:t>
            </w:r>
          </w:p>
        </w:tc>
        <w:tc>
          <w:p>
            <w:pPr>
              <w:pStyle w:val="Compact"/>
              <w:jc w:val="left"/>
            </w:pPr>
            <w:r>
              <w:t xml:space="preserve">habitat types</w:t>
            </w:r>
          </w:p>
        </w:tc>
      </w:tr>
      <w:tr>
        <w:tc>
          <w:p>
            <w:pPr>
              <w:pStyle w:val="Compact"/>
              <w:jc w:val="left"/>
            </w:pPr>
            <w:r>
              <w:t xml:space="preserve">CP</w:t>
            </w:r>
          </w:p>
        </w:tc>
        <w:tc>
          <w:p>
            <w:pPr>
              <w:pStyle w:val="Compact"/>
              <w:jc w:val="left"/>
            </w:pPr>
            <w:r>
              <w:t xml:space="preserve">habitat types</w:t>
            </w:r>
          </w:p>
        </w:tc>
      </w:tr>
      <w:tr>
        <w:tc>
          <w:p>
            <w:pPr>
              <w:pStyle w:val="Compact"/>
              <w:jc w:val="left"/>
            </w:pPr>
            <w:r>
              <w:t xml:space="preserve">HAB</w:t>
            </w:r>
          </w:p>
        </w:tc>
        <w:tc>
          <w:p>
            <w:pPr>
              <w:pStyle w:val="Compact"/>
              <w:jc w:val="left"/>
            </w:pPr>
            <w:r>
              <w:t xml:space="preserve">habitat types</w:t>
            </w:r>
          </w:p>
        </w:tc>
      </w:tr>
      <w:tr>
        <w:tc>
          <w:p>
            <w:pPr>
              <w:pStyle w:val="Compact"/>
              <w:jc w:val="left"/>
            </w:pPr>
            <w:r>
              <w:t xml:space="preserve">LIV</w:t>
            </w:r>
          </w:p>
        </w:tc>
        <w:tc>
          <w:p>
            <w:pPr>
              <w:pStyle w:val="Compact"/>
              <w:jc w:val="left"/>
            </w:pPr>
            <w:r>
              <w:t xml:space="preserve">industry sectors</w:t>
            </w:r>
          </w:p>
        </w:tc>
      </w:tr>
      <w:tr>
        <w:tc>
          <w:p>
            <w:pPr>
              <w:pStyle w:val="Compact"/>
              <w:jc w:val="left"/>
            </w:pPr>
            <w:r>
              <w:t xml:space="preserve">ECO</w:t>
            </w:r>
          </w:p>
        </w:tc>
        <w:tc>
          <w:p>
            <w:pPr>
              <w:pStyle w:val="Compact"/>
              <w:jc w:val="left"/>
            </w:pPr>
            <w:r>
              <w:t xml:space="preserve">industry sectors</w:t>
            </w:r>
          </w:p>
        </w:tc>
      </w:tr>
    </w:tbl>
    <w:p>
      <w:r>
        <w:t xml:space="preserve">These goal categories are identified in the file</w:t>
      </w:r>
      <w:r>
        <w:t xml:space="preserve"> </w:t>
      </w:r>
      <w:r>
        <w:rPr>
          <w:rStyle w:val="VerbatimChar"/>
        </w:rPr>
        <w:t xml:space="preserve">config.r</w:t>
      </w:r>
      <w:r>
        <w:t xml:space="preserve"> </w:t>
      </w:r>
      <w:r>
        <w:t xml:space="preserve">located in the</w:t>
      </w:r>
      <w:r>
        <w:t xml:space="preserve"> </w:t>
      </w:r>
      <w:r>
        <w:rPr>
          <w:rStyle w:val="VerbatimChar"/>
        </w:rPr>
        <w:t xml:space="preserve">conf</w:t>
      </w:r>
      <w:r>
        <w:t xml:space="preserve"> </w:t>
      </w:r>
      <w:r>
        <w:t xml:space="preserve">folder. The Toolbox uses</w:t>
      </w:r>
      <w:r>
        <w:t xml:space="preserve"> </w:t>
      </w:r>
      <w:r>
        <w:rPr>
          <w:rStyle w:val="VerbatimChar"/>
        </w:rPr>
        <w:t xml:space="preserve">config.r</w:t>
      </w:r>
      <w:r>
        <w:t xml:space="preserve"> </w:t>
      </w:r>
      <w:r>
        <w:t xml:space="preserve">to identify the appropriate categories when pressures and resilience dimensions are calculated.</w:t>
      </w:r>
    </w:p>
    <w:p>
      <w:r>
        <w:t xml:space="preserve">When you open</w:t>
      </w:r>
      <w:r>
        <w:t xml:space="preserve"> </w:t>
      </w:r>
      <w:r>
        <w:rPr>
          <w:rStyle w:val="VerbatimChar"/>
        </w:rPr>
        <w:t xml:space="preserve">config.r</w:t>
      </w:r>
      <w:r>
        <w:t xml:space="preserve">, you'll see that the</w:t>
      </w:r>
      <w:r>
        <w:t xml:space="preserve"> </w:t>
      </w:r>
      <w:r>
        <w:rPr>
          <w:rStyle w:val="VerbatimChar"/>
        </w:rPr>
        <w:t xml:space="preserve">pressures_components</w:t>
      </w:r>
      <w:r>
        <w:t xml:space="preserve"> </w:t>
      </w:r>
      <w:r>
        <w:t xml:space="preserve">variable identifies which data layer indicates the category types. For global assessments, the following data layers are used:</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Pressures Layer in</w:t>
            </w:r>
            <w:r>
              <w:t xml:space="preserve"> </w:t>
            </w:r>
            <w:r>
              <w:rPr>
                <w:rStyle w:val="VerbatimChar"/>
              </w:rPr>
              <w:t xml:space="preserve">config.r</w:t>
            </w:r>
          </w:p>
        </w:tc>
      </w:tr>
      <w:tr>
        <w:tc>
          <w:p>
            <w:pPr>
              <w:pStyle w:val="Compact"/>
              <w:jc w:val="left"/>
            </w:pPr>
            <w:r>
              <w:t xml:space="preserve">NP</w:t>
            </w:r>
          </w:p>
        </w:tc>
        <w:tc>
          <w:p>
            <w:pPr>
              <w:pStyle w:val="Compact"/>
              <w:jc w:val="left"/>
            </w:pPr>
            <w:r>
              <w:t xml:space="preserve">product types</w:t>
            </w:r>
          </w:p>
        </w:tc>
        <w:tc>
          <w:p>
            <w:pPr>
              <w:pStyle w:val="Compact"/>
              <w:jc w:val="left"/>
            </w:pPr>
            <w:r>
              <w:t xml:space="preserve">np_harvest_product_weight</w:t>
            </w:r>
          </w:p>
        </w:tc>
      </w:tr>
      <w:tr>
        <w:tc>
          <w:p>
            <w:pPr>
              <w:pStyle w:val="Compact"/>
              <w:jc w:val="left"/>
            </w:pPr>
            <w:r>
              <w:t xml:space="preserve">CS</w:t>
            </w:r>
          </w:p>
        </w:tc>
        <w:tc>
          <w:p>
            <w:pPr>
              <w:pStyle w:val="Compact"/>
              <w:jc w:val="left"/>
            </w:pPr>
            <w:r>
              <w:t xml:space="preserve">habitat types</w:t>
            </w:r>
          </w:p>
        </w:tc>
        <w:tc>
          <w:p>
            <w:pPr>
              <w:pStyle w:val="Compact"/>
              <w:jc w:val="left"/>
            </w:pPr>
            <w:r>
              <w:t xml:space="preserve">cs_habitat_extent</w:t>
            </w:r>
          </w:p>
        </w:tc>
      </w:tr>
      <w:tr>
        <w:tc>
          <w:p>
            <w:pPr>
              <w:pStyle w:val="Compact"/>
              <w:jc w:val="left"/>
            </w:pPr>
            <w:r>
              <w:t xml:space="preserve">CP</w:t>
            </w:r>
          </w:p>
        </w:tc>
        <w:tc>
          <w:p>
            <w:pPr>
              <w:pStyle w:val="Compact"/>
              <w:jc w:val="left"/>
            </w:pPr>
            <w:r>
              <w:t xml:space="preserve">habitat types</w:t>
            </w:r>
          </w:p>
        </w:tc>
        <w:tc>
          <w:p>
            <w:pPr>
              <w:pStyle w:val="Compact"/>
              <w:jc w:val="left"/>
            </w:pPr>
            <w:r>
              <w:t xml:space="preserve">cp_habitat_extent_rank</w:t>
            </w:r>
          </w:p>
        </w:tc>
      </w:tr>
      <w:tr>
        <w:tc>
          <w:p>
            <w:pPr>
              <w:pStyle w:val="Compact"/>
              <w:jc w:val="left"/>
            </w:pPr>
            <w:r>
              <w:t xml:space="preserve">HAB</w:t>
            </w:r>
          </w:p>
        </w:tc>
        <w:tc>
          <w:p>
            <w:pPr>
              <w:pStyle w:val="Compact"/>
              <w:jc w:val="left"/>
            </w:pPr>
            <w:r>
              <w:t xml:space="preserve">habitat types</w:t>
            </w:r>
          </w:p>
        </w:tc>
        <w:tc>
          <w:p>
            <w:pPr>
              <w:pStyle w:val="Compact"/>
              <w:jc w:val="left"/>
            </w:pPr>
            <w:r>
              <w:t xml:space="preserve">le_sector_weight</w:t>
            </w:r>
          </w:p>
        </w:tc>
      </w:tr>
      <w:tr>
        <w:tc>
          <w:p>
            <w:pPr>
              <w:pStyle w:val="Compact"/>
              <w:jc w:val="left"/>
            </w:pPr>
            <w:r>
              <w:t xml:space="preserve">LIV</w:t>
            </w:r>
          </w:p>
        </w:tc>
        <w:tc>
          <w:p>
            <w:pPr>
              <w:pStyle w:val="Compact"/>
              <w:jc w:val="left"/>
            </w:pPr>
            <w:r>
              <w:t xml:space="preserve">industry sectors</w:t>
            </w:r>
          </w:p>
        </w:tc>
        <w:tc>
          <w:p>
            <w:pPr>
              <w:pStyle w:val="Compact"/>
              <w:jc w:val="left"/>
            </w:pPr>
            <w:r>
              <w:t xml:space="preserve">le_sector_weight</w:t>
            </w:r>
          </w:p>
        </w:tc>
      </w:tr>
      <w:tr>
        <w:tc>
          <w:p>
            <w:pPr>
              <w:pStyle w:val="Compact"/>
              <w:jc w:val="left"/>
            </w:pPr>
            <w:r>
              <w:t xml:space="preserve">ECO</w:t>
            </w:r>
          </w:p>
        </w:tc>
        <w:tc>
          <w:p>
            <w:pPr>
              <w:pStyle w:val="Compact"/>
              <w:jc w:val="left"/>
            </w:pPr>
            <w:r>
              <w:t xml:space="preserve">industry sectors</w:t>
            </w:r>
          </w:p>
        </w:tc>
        <w:tc>
          <w:p>
            <w:pPr>
              <w:pStyle w:val="Compact"/>
              <w:jc w:val="left"/>
            </w:pPr>
            <w:r>
              <w:t xml:space="preserve">hab_presence</w:t>
            </w:r>
          </w:p>
        </w:tc>
      </w:tr>
    </w:tbl>
    <w:p>
      <w:r>
        <w:t xml:space="preserve">If you have modified any of the categories for any goal, you will likely need to update the layer indicated in</w:t>
      </w:r>
      <w:r>
        <w:t xml:space="preserve"> </w:t>
      </w:r>
      <w:r>
        <w:rPr>
          <w:rStyle w:val="VerbatimChar"/>
        </w:rPr>
        <w:t xml:space="preserve">config.r</w:t>
      </w:r>
      <w:r>
        <w:t xml:space="preserve"> </w:t>
      </w:r>
      <w:r>
        <w:t xml:space="preserve">in addition to updating the categories as unique rows in</w:t>
      </w:r>
      <w:r>
        <w:t xml:space="preserve"> </w:t>
      </w:r>
      <w:r>
        <w:rPr>
          <w:rStyle w:val="VerbatimChar"/>
        </w:rPr>
        <w:t xml:space="preserve">pressures_matrix.csv</w:t>
      </w:r>
      <w:r>
        <w:t xml:space="preserve">.</w:t>
      </w:r>
    </w:p>
    <w:p>
      <w:pPr>
        <w:pStyle w:val="Heading3"/>
      </w:pPr>
      <w:bookmarkStart w:id="266" w:name="example-1-pressures"/>
      <w:bookmarkEnd w:id="266"/>
      <w:r>
        <w:t xml:space="preserve">Example 1: Pressures</w:t>
      </w:r>
    </w:p>
    <w:p>
      <w:r>
        <w:t xml:space="preserve">For example, there are three product types for Natural Products in the China assessment (seasalt, sea chemicals, and sea medicine), differ from those assessed in the global assessments (corals, fish_oil, ornamentals, seaweeds, sponges). To modify this goal in the Toolbox, input layers were updated, saved in the</w:t>
      </w:r>
      <w:r>
        <w:t xml:space="preserve"> </w:t>
      </w:r>
      <w:r>
        <w:rPr>
          <w:rStyle w:val="VerbatimChar"/>
        </w:rPr>
        <w:t xml:space="preserve">layers</w:t>
      </w:r>
      <w:r>
        <w:t xml:space="preserve"> </w:t>
      </w:r>
      <w:r>
        <w:t xml:space="preserve">folder, and registered in</w:t>
      </w:r>
      <w:r>
        <w:t xml:space="preserve"> </w:t>
      </w:r>
      <w:r>
        <w:rPr>
          <w:rStyle w:val="VerbatimChar"/>
        </w:rPr>
        <w:t xml:space="preserve">layers.csv</w:t>
      </w:r>
      <w:r>
        <w:t xml:space="preserve">; the NP function in</w:t>
      </w:r>
      <w:r>
        <w:t xml:space="preserve"> </w:t>
      </w:r>
      <w:r>
        <w:rPr>
          <w:rStyle w:val="VerbatimChar"/>
        </w:rPr>
        <w:t xml:space="preserve">functions.r</w:t>
      </w:r>
      <w:r>
        <w:t xml:space="preserve"> </w:t>
      </w:r>
      <w:r>
        <w:t xml:space="preserve">was updated, and new categories replaced the old in</w:t>
      </w:r>
      <w:r>
        <w:t xml:space="preserve"> </w:t>
      </w:r>
      <w:r>
        <w:rPr>
          <w:rStyle w:val="VerbatimChar"/>
        </w:rPr>
        <w:t xml:space="preserve">pressures_matrix.csv</w:t>
      </w:r>
      <w:r>
        <w:t xml:space="preserve">. The only remaining step to finalize the new NP goal is to update</w:t>
      </w:r>
      <w:r>
        <w:t xml:space="preserve"> </w:t>
      </w:r>
      <w:r>
        <w:rPr>
          <w:rStyle w:val="VerbatimChar"/>
        </w:rPr>
        <w:t xml:space="preserve">config.r</w:t>
      </w:r>
      <w:r>
        <w:t xml:space="preserve"> </w:t>
      </w:r>
      <w:r>
        <w:t xml:space="preserve">to ensure it looks for the correct data layer and therefore categories. If you do not update</w:t>
      </w:r>
      <w:r>
        <w:t xml:space="preserve"> </w:t>
      </w:r>
      <w:r>
        <w:rPr>
          <w:rStyle w:val="VerbatimChar"/>
        </w:rPr>
        <w:t xml:space="preserve">config.r</w:t>
      </w:r>
      <w:r>
        <w:t xml:space="preserve"> </w:t>
      </w:r>
      <w:r>
        <w:t xml:space="preserve">before running</w:t>
      </w:r>
      <w:r>
        <w:t xml:space="preserve"> </w:t>
      </w:r>
      <w:r>
        <w:rPr>
          <w:rStyle w:val="VerbatimChar"/>
        </w:rPr>
        <w:t xml:space="preserve">calculate_scores.r</w:t>
      </w:r>
      <w:r>
        <w:t xml:space="preserve">, you will get the following warning:</w:t>
      </w:r>
    </w:p>
    <w:p>
      <w:pPr>
        <w:pStyle w:val="SourceCode"/>
      </w:pPr>
      <w:r>
        <w:rPr>
          <w:rStyle w:val="VerbatimChar"/>
        </w:rPr>
        <w:t xml:space="preserve">Calculating Pressures...</w:t>
      </w:r>
      <w:r>
        <w:br w:type="textWrapping"/>
      </w:r>
      <w:r>
        <w:rPr>
          <w:rStyle w:val="VerbatimChar"/>
        </w:rPr>
        <w:t xml:space="preserve">The following components for NP are not in the</w:t>
      </w:r>
      <w:r>
        <w:br w:type="textWrapping"/>
      </w:r>
      <w:r>
        <w:rPr>
          <w:rStyle w:val="VerbatimChar"/>
        </w:rPr>
        <w:t xml:space="preserve">aggregation layer np_harvest_product_weight categories</w:t>
      </w:r>
      <w:r>
        <w:br w:type="textWrapping"/>
      </w:r>
      <w:r>
        <w:rPr>
          <w:rStyle w:val="VerbatimChar"/>
        </w:rPr>
        <w:t xml:space="preserve">(corals, fish_oil, ornamentals, seaweeds, sponges):</w:t>
      </w:r>
      <w:r>
        <w:br w:type="textWrapping"/>
      </w:r>
      <w:r>
        <w:rPr>
          <w:rStyle w:val="VerbatimChar"/>
        </w:rPr>
        <w:t xml:space="preserve">seasalt, sea_chemicals, sea_medicine</w:t>
      </w:r>
    </w:p>
    <w:p>
      <w:r>
        <w:t xml:space="preserve">This message indicates that the</w:t>
      </w:r>
      <w:r>
        <w:t xml:space="preserve"> </w:t>
      </w:r>
      <w:r>
        <w:rPr>
          <w:rStyle w:val="VerbatimChar"/>
        </w:rPr>
        <w:t xml:space="preserve">np_harvest_product_weight</w:t>
      </w:r>
      <w:r>
        <w:t xml:space="preserve"> </w:t>
      </w:r>
      <w:r>
        <w:t xml:space="preserve">layer identifies five categories (corals, fish_oil, ornamentals, seaweeds, sponges) but the</w:t>
      </w:r>
      <w:r>
        <w:t xml:space="preserve"> </w:t>
      </w:r>
      <w:r>
        <w:rPr>
          <w:rStyle w:val="VerbatimChar"/>
        </w:rPr>
        <w:t xml:space="preserve">pressures_matrix.csv</w:t>
      </w:r>
      <w:r>
        <w:t xml:space="preserve"> </w:t>
      </w:r>
      <w:r>
        <w:t xml:space="preserve">indicates three (seasalt, sea_chemicals, sea_medicine).</w:t>
      </w:r>
    </w:p>
    <w:p>
      <w:r>
        <w:t xml:space="preserve">To ensure that pressures are calculated correctly for the categories in your assessment, you will need to change the layer identified in</w:t>
      </w:r>
      <w:r>
        <w:t xml:space="preserve"> </w:t>
      </w:r>
      <w:r>
        <w:rPr>
          <w:rStyle w:val="VerbatimChar"/>
        </w:rPr>
        <w:t xml:space="preserve">config.r</w:t>
      </w:r>
      <w:r>
        <w:t xml:space="preserve">.</w:t>
      </w:r>
    </w:p>
    <w:p>
      <w:pPr>
        <w:pStyle w:val="Heading3"/>
      </w:pPr>
      <w:bookmarkStart w:id="267" w:name="example-2-pressures"/>
      <w:bookmarkEnd w:id="267"/>
      <w:r>
        <w:t xml:space="preserve">Example 2: Pressures</w:t>
      </w:r>
    </w:p>
    <w:p>
      <w:r>
        <w:t xml:space="preserve">More subtle examples of these mismatch between the categories identified in</w:t>
      </w:r>
      <w:r>
        <w:t xml:space="preserve"> </w:t>
      </w:r>
      <w:r>
        <w:rPr>
          <w:rStyle w:val="VerbatimChar"/>
        </w:rPr>
        <w:t xml:space="preserve">pressures_matrix.csv</w:t>
      </w:r>
      <w:r>
        <w:t xml:space="preserve"> </w:t>
      </w:r>
      <w:r>
        <w:t xml:space="preserve">and</w:t>
      </w:r>
      <w:r>
        <w:t xml:space="preserve"> </w:t>
      </w:r>
      <w:r>
        <w:rPr>
          <w:rStyle w:val="VerbatimChar"/>
        </w:rPr>
        <w:t xml:space="preserve">config.r</w:t>
      </w:r>
      <w:r>
        <w:t xml:space="preserve"> </w:t>
      </w:r>
      <w:r>
        <w:t xml:space="preserve">can also occur. For example, after updating the CS layers and goal in the China assessment, the following warning message appeared when running</w:t>
      </w:r>
      <w:r>
        <w:t xml:space="preserve"> </w:t>
      </w:r>
      <w:r>
        <w:rPr>
          <w:rStyle w:val="VerbatimChar"/>
        </w:rPr>
        <w:t xml:space="preserve">calculate_scores.r</w:t>
      </w:r>
      <w:r>
        <w:t xml:space="preserve">:</w:t>
      </w:r>
    </w:p>
    <w:p>
      <w:pPr>
        <w:pStyle w:val="SourceCode"/>
      </w:pPr>
      <w:r>
        <w:rPr>
          <w:rStyle w:val="VerbatimChar"/>
        </w:rPr>
        <w:t xml:space="preserve">Calculating Pressures...</w:t>
      </w:r>
      <w:r>
        <w:br w:type="textWrapping"/>
      </w:r>
      <w:r>
        <w:rPr>
          <w:rStyle w:val="VerbatimChar"/>
        </w:rPr>
        <w:t xml:space="preserve">The following components for CS are not in the aggregation layer</w:t>
      </w:r>
      <w:r>
        <w:br w:type="textWrapping"/>
      </w:r>
      <w:r>
        <w:rPr>
          <w:rStyle w:val="VerbatimChar"/>
        </w:rPr>
        <w:t xml:space="preserve">cs_extent categories (saltmarshes, seagrasses, mangroves):</w:t>
      </w:r>
      <w:r>
        <w:br w:type="textWrapping"/>
      </w:r>
      <w:r>
        <w:rPr>
          <w:rStyle w:val="VerbatimChar"/>
        </w:rPr>
        <w:t xml:space="preserve">mangrove, saltmarsh, seagrass</w:t>
      </w:r>
    </w:p>
    <w:p>
      <w:r>
        <w:t xml:space="preserve">The problem here is that the categories identified in</w:t>
      </w:r>
      <w:r>
        <w:t xml:space="preserve"> </w:t>
      </w:r>
      <w:r>
        <w:rPr>
          <w:rStyle w:val="VerbatimChar"/>
        </w:rPr>
        <w:t xml:space="preserve">config.r</w:t>
      </w:r>
      <w:r>
        <w:t xml:space="preserve"> </w:t>
      </w:r>
      <w:r>
        <w:t xml:space="preserve">(saltmarshes, seagrasses, mangroves) are plural, whereas the categories identified in the pressures matrix (mangrove, saltmarsh, seagrass) are singular, and the Toolbox needs exact matches. To fix this warning, you need to update the pressures matrix with the plural names.</w:t>
      </w:r>
    </w:p>
    <w:p>
      <w:pPr>
        <w:pStyle w:val="Heading3"/>
      </w:pPr>
      <w:bookmarkStart w:id="268" w:name="example-3-resilience"/>
      <w:bookmarkEnd w:id="268"/>
      <w:r>
        <w:t xml:space="preserve">Example 3: Resilience</w:t>
      </w:r>
    </w:p>
    <w:p>
      <w:r>
        <w:t xml:space="preserve">For resilience, the proper categories also need to be identified both in</w:t>
      </w:r>
      <w:r>
        <w:t xml:space="preserve"> </w:t>
      </w:r>
      <w:r>
        <w:rPr>
          <w:rStyle w:val="VerbatimChar"/>
        </w:rPr>
        <w:t xml:space="preserve">resilience_matrix.csv</w:t>
      </w:r>
      <w:r>
        <w:t xml:space="preserve"> </w:t>
      </w:r>
      <w:r>
        <w:t xml:space="preserve">and</w:t>
      </w:r>
      <w:r>
        <w:t xml:space="preserve"> </w:t>
      </w:r>
      <w:r>
        <w:rPr>
          <w:rStyle w:val="VerbatimChar"/>
        </w:rPr>
        <w:t xml:space="preserve">config.r</w:t>
      </w:r>
      <w:r>
        <w:t xml:space="preserve">. If neither are updated, you will see the following message:</w:t>
      </w:r>
    </w:p>
    <w:p>
      <w:pPr>
        <w:pStyle w:val="SourceCode"/>
      </w:pPr>
      <w:r>
        <w:rPr>
          <w:rStyle w:val="VerbatimChar"/>
        </w:rPr>
        <w:t xml:space="preserve">Calculating Resilience...</w:t>
      </w:r>
      <w:r>
        <w:br w:type="textWrapping"/>
      </w:r>
      <w:r>
        <w:rPr>
          <w:rStyle w:val="VerbatimChar"/>
        </w:rPr>
        <w:t xml:space="preserve">Note: each goal in resilience_matrix.csv</w:t>
      </w:r>
      <w:r>
        <w:br w:type="textWrapping"/>
      </w:r>
      <w:r>
        <w:rPr>
          <w:rStyle w:val="VerbatimChar"/>
        </w:rPr>
        <w:t xml:space="preserve">must have at least one resilience field</w:t>
      </w:r>
      <w:r>
        <w:br w:type="textWrapping"/>
      </w:r>
      <w:r>
        <w:rPr>
          <w:rStyle w:val="VerbatimChar"/>
        </w:rPr>
        <w:t xml:space="preserve">Based on the following components for NP:</w:t>
      </w:r>
      <w:r>
        <w:br w:type="textWrapping"/>
      </w:r>
      <w:r>
        <w:rPr>
          <w:rStyle w:val="VerbatimChar"/>
        </w:rPr>
        <w:t xml:space="preserve">corals</w:t>
      </w:r>
      <w:r>
        <w:br w:type="textWrapping"/>
      </w:r>
      <w:r>
        <w:rPr>
          <w:rStyle w:val="VerbatimChar"/>
        </w:rPr>
        <w:t xml:space="preserve">fish_oil</w:t>
      </w:r>
      <w:r>
        <w:br w:type="textWrapping"/>
      </w:r>
      <w:r>
        <w:rPr>
          <w:rStyle w:val="VerbatimChar"/>
        </w:rPr>
        <w:t xml:space="preserve">ornamentals</w:t>
      </w:r>
      <w:r>
        <w:br w:type="textWrapping"/>
      </w:r>
      <w:r>
        <w:rPr>
          <w:rStyle w:val="VerbatimChar"/>
        </w:rPr>
        <w:t xml:space="preserve">seaweeds</w:t>
      </w:r>
      <w:r>
        <w:br w:type="textWrapping"/>
      </w:r>
      <w:r>
        <w:rPr>
          <w:rStyle w:val="VerbatimChar"/>
        </w:rPr>
        <w:t xml:space="preserve">shells</w:t>
      </w:r>
      <w:r>
        <w:br w:type="textWrapping"/>
      </w:r>
      <w:r>
        <w:rPr>
          <w:rStyle w:val="VerbatimChar"/>
        </w:rPr>
        <w:t xml:space="preserve">sponges</w:t>
      </w:r>
    </w:p>
    <w:p>
      <w:r>
        <w:t xml:space="preserve">With resilience, if we update only the</w:t>
      </w:r>
      <w:r>
        <w:t xml:space="preserve"> </w:t>
      </w:r>
      <w:r>
        <w:rPr>
          <w:rStyle w:val="VerbatimChar"/>
        </w:rPr>
        <w:t xml:space="preserve">resilience_matrix.csv</w:t>
      </w:r>
      <w:r>
        <w:t xml:space="preserve"> </w:t>
      </w:r>
      <w:r>
        <w:t xml:space="preserve">but not</w:t>
      </w:r>
      <w:r>
        <w:t xml:space="preserve"> </w:t>
      </w:r>
      <w:r>
        <w:rPr>
          <w:rStyle w:val="VerbatimChar"/>
        </w:rPr>
        <w:t xml:space="preserve">config.r</w:t>
      </w:r>
      <w:r>
        <w:t xml:space="preserve">, we get the following error message instead of the warning message we saw for pressures above.</w:t>
      </w:r>
    </w:p>
    <w:p>
      <w:pPr>
        <w:pStyle w:val="SourceCode"/>
      </w:pPr>
      <w:r>
        <w:rPr>
          <w:rStyle w:val="VerbatimChar"/>
        </w:rPr>
        <w:t xml:space="preserve">Based on the following components for NP:</w:t>
      </w:r>
      <w:r>
        <w:br w:type="textWrapping"/>
      </w:r>
      <w:r>
        <w:rPr>
          <w:rStyle w:val="VerbatimChar"/>
        </w:rPr>
        <w:t xml:space="preserve">  seasalt</w:t>
      </w:r>
      <w:r>
        <w:br w:type="textWrapping"/>
      </w:r>
      <w:r>
        <w:rPr>
          <w:rStyle w:val="VerbatimChar"/>
        </w:rPr>
        <w:t xml:space="preserve">  sea_chemicals</w:t>
      </w:r>
      <w:r>
        <w:br w:type="textWrapping"/>
      </w:r>
      <w:r>
        <w:rPr>
          <w:rStyle w:val="VerbatimChar"/>
        </w:rPr>
        <w:t xml:space="preserve">  sea_medicine</w:t>
      </w:r>
      <w:r>
        <w:br w:type="textWrapping"/>
      </w:r>
      <w:r>
        <w:rPr>
          <w:rStyle w:val="VerbatimChar"/>
        </w:rPr>
        <w:t xml:space="preserve">Error in subset.default(SelectLayersData(layers, layers = lyrs),</w:t>
      </w:r>
      <w:r>
        <w:br w:type="textWrapping"/>
      </w:r>
      <w:r>
        <w:rPr>
          <w:rStyle w:val="VerbatimChar"/>
        </w:rPr>
        <w:t xml:space="preserve">id_num ==  : object 'id_num' not found</w:t>
      </w:r>
      <w:r>
        <w:br w:type="textWrapping"/>
      </w:r>
      <w:r>
        <w:rPr>
          <w:rStyle w:val="VerbatimChar"/>
        </w:rPr>
        <w:t xml:space="preserve">In addition: Warning messages:</w:t>
      </w:r>
      <w:r>
        <w:br w:type="textWrapping"/>
      </w:r>
      <w:r>
        <w:rPr>
          <w:rStyle w:val="VerbatimChar"/>
        </w:rPr>
        <w:t xml:space="preserve">1: Grouping rowwise data frame strips rowwise nature</w:t>
      </w:r>
      <w:r>
        <w:br w:type="textWrapping"/>
      </w:r>
      <w:r>
        <w:rPr>
          <w:rStyle w:val="VerbatimChar"/>
        </w:rPr>
        <w:t xml:space="preserve">2: In left_join_impl(x, y, by$x, by$y) :</w:t>
      </w:r>
      <w:r>
        <w:br w:type="textWrapping"/>
      </w:r>
      <w:r>
        <w:rPr>
          <w:rStyle w:val="VerbatimChar"/>
        </w:rPr>
        <w:t xml:space="preserve">  joining factors with different levels, coercing to character vector</w:t>
      </w:r>
      <w:r>
        <w:br w:type="textWrapping"/>
      </w:r>
      <w:r>
        <w:rPr>
          <w:rStyle w:val="VerbatimChar"/>
        </w:rPr>
        <w:t xml:space="preserve">  ```</w:t>
      </w:r>
      <w:r>
        <w:br w:type="textWrapping"/>
      </w:r>
      <w:r>
        <w:rPr>
          <w:rStyle w:val="VerbatimChar"/>
        </w:rPr>
        <w:t xml:space="preserve"/>
      </w:r>
      <w:r>
        <w:br w:type="textWrapping"/>
      </w:r>
      <w:r>
        <w:rPr>
          <w:rStyle w:val="VerbatimChar"/>
        </w:rPr>
        <w:t xml:space="preserve">This error can be fixed by updating `config.r` with a layer identifying the appropriate categories. NOTE: the file identified in `config.r` cannot contain any NA values.  </w:t>
      </w:r>
      <w:r>
        <w:br w:type="textWrapping"/>
      </w:r>
      <w:r>
        <w:rPr>
          <w:rStyle w:val="VerbatimChar"/>
        </w:rPr>
        <w:t xml:space="preserve"/>
      </w:r>
      <w:r>
        <w:br w:type="textWrapping"/>
      </w:r>
      <w:r>
        <w:rPr>
          <w:rStyle w:val="VerbatimChar"/>
        </w:rPr>
        <w:t xml:space="preserve">## Other example modifications</w:t>
      </w:r>
      <w:r>
        <w:br w:type="textWrapping"/>
      </w:r>
      <w:r>
        <w:rPr>
          <w:rStyle w:val="VerbatimChar"/>
        </w:rPr>
        <w:t xml:space="preserve"/>
      </w:r>
      <w:r>
        <w:br w:type="textWrapping"/>
      </w:r>
      <w:r>
        <w:rPr>
          <w:rStyle w:val="VerbatimChar"/>
        </w:rPr>
        <w:t xml:space="preserve">### Preparing the fisheries sub-goal </w:t>
      </w:r>
      <w:r>
        <w:br w:type="textWrapping"/>
      </w:r>
      <w:r>
        <w:rPr>
          <w:rStyle w:val="VerbatimChar"/>
        </w:rPr>
        <w:t xml:space="preserve"/>
      </w:r>
      <w:r>
        <w:br w:type="textWrapping"/>
      </w:r>
      <w:r>
        <w:rPr>
          <w:rStyle w:val="VerbatimChar"/>
        </w:rPr>
        <w:t xml:space="preserve">Here is some background information about how to prepare fisheries data layers for the Toolbox.</w:t>
      </w:r>
      <w:r>
        <w:br w:type="textWrapping"/>
      </w:r>
      <w:r>
        <w:rPr>
          <w:rStyle w:val="VerbatimChar"/>
        </w:rPr>
        <w:t xml:space="preserve"/>
      </w:r>
      <w:r>
        <w:br w:type="textWrapping"/>
      </w:r>
      <w:r>
        <w:rPr>
          <w:rStyle w:val="VerbatimChar"/>
        </w:rPr>
        <w:t xml:space="preserve">**Data layers used by the Toolbox:**</w:t>
      </w:r>
      <w:r>
        <w:br w:type="textWrapping"/>
      </w:r>
      <w:r>
        <w:rPr>
          <w:rStyle w:val="VerbatimChar"/>
        </w:rPr>
        <w:t xml:space="preserve"/>
      </w:r>
      <w:r>
        <w:br w:type="textWrapping"/>
      </w:r>
      <w:r>
        <w:rPr>
          <w:rStyle w:val="VerbatimChar"/>
        </w:rPr>
        <w:t xml:space="preserve">* `fis_b_bmsy`</w:t>
      </w:r>
      <w:r>
        <w:br w:type="textWrapping"/>
      </w:r>
      <w:r>
        <w:rPr>
          <w:rStyle w:val="VerbatimChar"/>
        </w:rPr>
        <w:t xml:space="preserve">* `fis_meancatch`</w:t>
      </w:r>
      <w:r>
        <w:br w:type="textWrapping"/>
      </w:r>
      <w:r>
        <w:rPr>
          <w:rStyle w:val="VerbatimChar"/>
        </w:rPr>
        <w:t xml:space="preserve">* `fis_proparea_saup2rgn`</w:t>
      </w:r>
      <w:r>
        <w:br w:type="textWrapping"/>
      </w:r>
      <w:r>
        <w:rPr>
          <w:rStyle w:val="VerbatimChar"/>
        </w:rPr>
        <w:t xml:space="preserve">* `fp_wildcaught_weight`</w:t>
      </w:r>
      <w:r>
        <w:br w:type="textWrapping"/>
      </w:r>
      <w:r>
        <w:rPr>
          <w:rStyle w:val="VerbatimChar"/>
        </w:rPr>
        <w:t xml:space="preserve"/>
      </w:r>
      <w:r>
        <w:br w:type="textWrapping"/>
      </w:r>
      <w:r>
        <w:rPr>
          <w:rStyle w:val="VerbatimChar"/>
        </w:rPr>
        <w:t xml:space="preserve">#### Description of data layers</w:t>
      </w:r>
      <w:r>
        <w:br w:type="textWrapping"/>
      </w:r>
      <w:r>
        <w:rPr>
          <w:rStyle w:val="VerbatimChar"/>
        </w:rPr>
        <w:t xml:space="preserve"/>
      </w:r>
      <w:r>
        <w:br w:type="textWrapping"/>
      </w:r>
      <w:r>
        <w:rPr>
          <w:rStyle w:val="VerbatimChar"/>
        </w:rPr>
        <w:t xml:space="preserve">`fis_b_bmsy`</w:t>
      </w:r>
      <w:r>
        <w:br w:type="textWrapping"/>
      </w:r>
      <w:r>
        <w:rPr>
          <w:rStyle w:val="VerbatimChar"/>
        </w:rPr>
        <w:t xml:space="preserve"/>
      </w:r>
      <w:r>
        <w:br w:type="textWrapping"/>
      </w:r>
      <w:r>
        <w:rPr>
          <w:rStyle w:val="VerbatimChar"/>
        </w:rPr>
        <w:t xml:space="preserve">* *for species*: B/Bmsy estimate (either from formal stock assessment, or from a data-poor method such as CMSY)    </w:t>
      </w:r>
      <w:r>
        <w:br w:type="textWrapping"/>
      </w:r>
      <w:r>
        <w:rPr>
          <w:rStyle w:val="VerbatimChar"/>
        </w:rPr>
        <w:t xml:space="preserve">* *for genus/family/broader taxa*: the toolbox will use median B/Bmsy from species in that region + a penalty for not reporting at species level. In order for the code to assign the correct penalty, the taxa need to include a numerical code of 6 digits, where the first digit behaves like an ISSCAAP code (the standardized species codes used by FAO): 6 means species, 5 means genus, 4 to 1 are increasingly broad taxonomic groups    </w:t>
      </w:r>
      <w:r>
        <w:br w:type="textWrapping"/>
      </w:r>
      <w:r>
        <w:rPr>
          <w:rStyle w:val="VerbatimChar"/>
        </w:rPr>
        <w:t xml:space="preserve">* *data source (for CMSY)*: catch time-series (at least 10 years of catch &gt;0), species resilience (if available)  </w:t>
      </w:r>
      <w:r>
        <w:br w:type="textWrapping"/>
      </w:r>
      <w:r>
        <w:rPr>
          <w:rStyle w:val="VerbatimChar"/>
        </w:rPr>
        <w:t xml:space="preserve"/>
      </w:r>
      <w:r>
        <w:br w:type="textWrapping"/>
      </w:r>
      <w:r>
        <w:rPr>
          <w:rStyle w:val="VerbatimChar"/>
        </w:rPr>
        <w:t xml:space="preserve">**Example data:**</w:t>
      </w:r>
      <w:r>
        <w:br w:type="textWrapping"/>
      </w:r>
      <w:r>
        <w:rPr>
          <w:rStyle w:val="VerbatimChar"/>
        </w:rPr>
        <w:t xml:space="preserve"/>
      </w:r>
      <w:r>
        <w:br w:type="textWrapping"/>
      </w:r>
      <w:r>
        <w:rPr>
          <w:rStyle w:val="VerbatimChar"/>
        </w:rPr>
        <w:t xml:space="preserve">|fao_id |taxon_name     |year |b_bmsy   |</w:t>
      </w:r>
      <w:r>
        <w:br w:type="textWrapping"/>
      </w:r>
      <w:r>
        <w:rPr>
          <w:rStyle w:val="VerbatimChar"/>
        </w:rPr>
        <w:t xml:space="preserve">|:------|:--------------|:----|:--------|</w:t>
      </w:r>
      <w:r>
        <w:br w:type="textWrapping"/>
      </w:r>
      <w:r>
        <w:rPr>
          <w:rStyle w:val="VerbatimChar"/>
        </w:rPr>
        <w:t xml:space="preserve">|51     |Ablennes hians |1985 |1.112412 |</w:t>
      </w:r>
      <w:r>
        <w:br w:type="textWrapping"/>
      </w:r>
      <w:r>
        <w:rPr>
          <w:rStyle w:val="VerbatimChar"/>
        </w:rPr>
        <w:t xml:space="preserve">|51     |Ablennes hians |1986 |1.222996 |</w:t>
      </w:r>
      <w:r>
        <w:br w:type="textWrapping"/>
      </w:r>
      <w:r>
        <w:rPr>
          <w:rStyle w:val="VerbatimChar"/>
        </w:rPr>
        <w:t xml:space="preserve">|51     |Ablennes hians |1987 |1.371058 |</w:t>
      </w:r>
      <w:r>
        <w:br w:type="textWrapping"/>
      </w:r>
      <w:r>
        <w:rPr>
          <w:rStyle w:val="VerbatimChar"/>
        </w:rPr>
        <w:t xml:space="preserve"/>
      </w:r>
      <w:r>
        <w:br w:type="textWrapping"/>
      </w:r>
      <w:r>
        <w:rPr>
          <w:rStyle w:val="VerbatimChar"/>
        </w:rPr>
        <w:t xml:space="preserve"/>
      </w:r>
      <w:r>
        <w:br w:type="textWrapping"/>
      </w:r>
      <w:r>
        <w:rPr>
          <w:rStyle w:val="VerbatimChar"/>
        </w:rPr>
        <w:t xml:space="preserve">NOTE: if a species that is caught in different sub-regions belongs to the same population, you don't want to split the catch among sub-regions, instead, you want to sum catch across all sub-regions, so you can calculate B/Bmsy for the whole population. For the global analysis we grouped all species catch by FAO major fishing area (www.fao.org/fishery/area/search/en), indicated in the column *fao_id*, assuming that all species caught within the same FAO area belonged to the same stock, while we assumed that the same species, if caught in a different fishing area, belonged to a separate stock.  </w:t>
      </w:r>
      <w:r>
        <w:br w:type="textWrapping"/>
      </w:r>
      <w:r>
        <w:rPr>
          <w:rStyle w:val="VerbatimChar"/>
        </w:rPr>
        <w:t xml:space="preserve">Use *fao_id* as an identifier that separates different fisheries 'stocks' belonging to the same species.   </w:t>
      </w:r>
      <w:r>
        <w:br w:type="textWrapping"/>
      </w:r>
      <w:r>
        <w:rPr>
          <w:rStyle w:val="VerbatimChar"/>
        </w:rPr>
        <w:t xml:space="preserve">If you don't have multiple stocks in your study area, set all *fao_id* = 1.  </w:t>
      </w:r>
      <w:r>
        <w:br w:type="textWrapping"/>
      </w:r>
      <w:r>
        <w:rPr>
          <w:rStyle w:val="VerbatimChar"/>
        </w:rPr>
        <w:t xml:space="preserve"/>
      </w:r>
      <w:r>
        <w:br w:type="textWrapping"/>
      </w:r>
      <w:r>
        <w:rPr>
          <w:rStyle w:val="VerbatimChar"/>
        </w:rPr>
        <w:t xml:space="preserve">`fis_meancatch`:</w:t>
      </w:r>
      <w:r>
        <w:br w:type="textWrapping"/>
      </w:r>
      <w:r>
        <w:rPr>
          <w:rStyle w:val="VerbatimChar"/>
        </w:rPr>
        <w:t xml:space="preserve"/>
      </w:r>
      <w:r>
        <w:br w:type="textWrapping"/>
      </w:r>
      <w:r>
        <w:rPr>
          <w:rStyle w:val="VerbatimChar"/>
        </w:rPr>
        <w:t xml:space="preserve">* average catch across all years, per species, per region  </w:t>
      </w:r>
      <w:r>
        <w:br w:type="textWrapping"/>
      </w:r>
      <w:r>
        <w:rPr>
          <w:rStyle w:val="VerbatimChar"/>
        </w:rPr>
        <w:t xml:space="preserve">* *data source*: catch time-series (at least 10 years of catch &gt;0), with a unique identifier for each population that you want to assess separately   </w:t>
      </w:r>
      <w:r>
        <w:br w:type="textWrapping"/>
      </w:r>
      <w:r>
        <w:rPr>
          <w:rStyle w:val="VerbatimChar"/>
        </w:rPr>
        <w:t xml:space="preserve"> </w:t>
      </w:r>
      <w:r>
        <w:br w:type="textWrapping"/>
      </w:r>
      <w:r>
        <w:rPr>
          <w:rStyle w:val="VerbatimChar"/>
        </w:rPr>
        <w:t xml:space="preserve">**Example data:**</w:t>
      </w:r>
      <w:r>
        <w:br w:type="textWrapping"/>
      </w:r>
      <w:r>
        <w:rPr>
          <w:rStyle w:val="VerbatimChar"/>
        </w:rPr>
        <w:t xml:space="preserve"/>
      </w:r>
      <w:r>
        <w:br w:type="textWrapping"/>
      </w:r>
      <w:r>
        <w:rPr>
          <w:rStyle w:val="VerbatimChar"/>
        </w:rPr>
        <w:t xml:space="preserve">|fao_saup_id |taxon_name_key             |year |mean_catch  |</w:t>
      </w:r>
      <w:r>
        <w:br w:type="textWrapping"/>
      </w:r>
      <w:r>
        <w:rPr>
          <w:rStyle w:val="VerbatimChar"/>
        </w:rPr>
        <w:t xml:space="preserve">|:-----------|:--------------------------|:----|:-----------|</w:t>
      </w:r>
      <w:r>
        <w:br w:type="textWrapping"/>
      </w:r>
      <w:r>
        <w:rPr>
          <w:rStyle w:val="VerbatimChar"/>
        </w:rPr>
        <w:t xml:space="preserve">|37_8        |Aristeus antennatus_690051 |2014 |14.24398116 |</w:t>
      </w:r>
      <w:r>
        <w:br w:type="textWrapping"/>
      </w:r>
      <w:r>
        <w:rPr>
          <w:rStyle w:val="VerbatimChar"/>
        </w:rPr>
        <w:t xml:space="preserve">|37_8        |Atherinidae_400218         |2014 |27.30120156 |</w:t>
      </w:r>
      <w:r>
        <w:br w:type="textWrapping"/>
      </w:r>
      <w:r>
        <w:rPr>
          <w:rStyle w:val="VerbatimChar"/>
        </w:rPr>
        <w:t xml:space="preserve">|37_8        |Balistes capriscus_607327  |2014 |3.247883895 |</w:t>
      </w:r>
      <w:r>
        <w:br w:type="textWrapping"/>
      </w:r>
      <w:r>
        <w:rPr>
          <w:rStyle w:val="VerbatimChar"/>
        </w:rPr>
        <w:t xml:space="preserve"/>
      </w:r>
      <w:r>
        <w:br w:type="textWrapping"/>
      </w:r>
      <w:r>
        <w:rPr>
          <w:rStyle w:val="VerbatimChar"/>
        </w:rPr>
        <w:t xml:space="preserve">The *taxon_name_key* column indicates the name of the species (e.g. Aristeus antennatus) and its 'taxonkey'. The taxonkey is a 6 digit numeric code used by the Sea Around Us Project, modified from FAO codes. The important element of this code is the first digit, because it reflects the taxonomic level (6=species, 5=genus, 4=family, etc.) of the reported catch.The toolbox uses this first digit to assign a score to all catch that was not reported at species level, taking the median of the B/Bmsy of assessed species, and adding a penalty that is increasingly strong for coarser taxa.    </w:t>
      </w:r>
      <w:r>
        <w:br w:type="textWrapping"/>
      </w:r>
      <w:r>
        <w:rPr>
          <w:rStyle w:val="VerbatimChar"/>
        </w:rPr>
        <w:t xml:space="preserve"/>
      </w:r>
      <w:r>
        <w:br w:type="textWrapping"/>
      </w:r>
      <w:r>
        <w:rPr>
          <w:rStyle w:val="VerbatimChar"/>
        </w:rPr>
        <w:t xml:space="preserve">`fis_proparea_saup2rgn`:  </w:t>
      </w:r>
      <w:r>
        <w:br w:type="textWrapping"/>
      </w:r>
      <w:r>
        <w:rPr>
          <w:rStyle w:val="VerbatimChar"/>
        </w:rPr>
        <w:t xml:space="preserve"/>
      </w:r>
      <w:r>
        <w:br w:type="textWrapping"/>
      </w:r>
      <w:r>
        <w:rPr>
          <w:rStyle w:val="VerbatimChar"/>
        </w:rPr>
        <w:t xml:space="preserve">* a conversion file that, for each region for which catch is reported, tells us what proportion of that region falls within each of the final OHI reporting regions.   </w:t>
      </w:r>
      <w:r>
        <w:br w:type="textWrapping"/>
      </w:r>
      <w:r>
        <w:rPr>
          <w:rStyle w:val="VerbatimChar"/>
        </w:rPr>
        <w:t xml:space="preserve"/>
      </w:r>
      <w:r>
        <w:br w:type="textWrapping"/>
      </w:r>
      <w:r>
        <w:rPr>
          <w:rStyle w:val="VerbatimChar"/>
        </w:rPr>
        <w:t xml:space="preserve">**Example data:**</w:t>
      </w:r>
      <w:r>
        <w:br w:type="textWrapping"/>
      </w:r>
      <w:r>
        <w:rPr>
          <w:rStyle w:val="VerbatimChar"/>
        </w:rPr>
        <w:t xml:space="preserve"/>
      </w:r>
      <w:r>
        <w:br w:type="textWrapping"/>
      </w:r>
      <w:r>
        <w:rPr>
          <w:rStyle w:val="VerbatimChar"/>
        </w:rPr>
        <w:t xml:space="preserve">| saup_id| rgn_id| prop_area|</w:t>
      </w:r>
      <w:r>
        <w:br w:type="textWrapping"/>
      </w:r>
      <w:r>
        <w:rPr>
          <w:rStyle w:val="VerbatimChar"/>
        </w:rPr>
        <w:t xml:space="preserve">|-------:|------:|---------:|</w:t>
      </w:r>
      <w:r>
        <w:br w:type="textWrapping"/>
      </w:r>
      <w:r>
        <w:rPr>
          <w:rStyle w:val="VerbatimChar"/>
        </w:rPr>
        <w:t xml:space="preserve">|     166|      1|       1.0|</w:t>
      </w:r>
      <w:r>
        <w:br w:type="textWrapping"/>
      </w:r>
      <w:r>
        <w:rPr>
          <w:rStyle w:val="VerbatimChar"/>
        </w:rPr>
        <w:t xml:space="preserve">|     162|      2|       1.0|</w:t>
      </w:r>
      <w:r>
        <w:br w:type="textWrapping"/>
      </w:r>
      <w:r>
        <w:rPr>
          <w:rStyle w:val="VerbatimChar"/>
        </w:rPr>
        <w:t xml:space="preserve">|     574|      3|       0.7|</w:t>
      </w:r>
      <w:r>
        <w:br w:type="textWrapping"/>
      </w:r>
      <w:r>
        <w:rPr>
          <w:rStyle w:val="VerbatimChar"/>
        </w:rPr>
        <w:t xml:space="preserve">|      37|      4|       0.8|</w:t>
      </w:r>
      <w:r>
        <w:br w:type="textWrapping"/>
      </w:r>
      <w:r>
        <w:rPr>
          <w:rStyle w:val="VerbatimChar"/>
        </w:rPr>
        <w:t xml:space="preserve"/>
      </w:r>
      <w:r>
        <w:br w:type="textWrapping"/>
      </w:r>
      <w:r>
        <w:rPr>
          <w:rStyle w:val="VerbatimChar"/>
        </w:rPr>
        <w:t xml:space="preserve">**Specific instances:**</w:t>
      </w:r>
      <w:r>
        <w:br w:type="textWrapping"/>
      </w:r>
      <w:r>
        <w:rPr>
          <w:rStyle w:val="VerbatimChar"/>
        </w:rPr>
        <w:t xml:space="preserve"/>
      </w:r>
      <w:r>
        <w:br w:type="textWrapping"/>
      </w:r>
      <w:r>
        <w:rPr>
          <w:rStyle w:val="VerbatimChar"/>
        </w:rPr>
        <w:t xml:space="preserve"> *only if catch is reported for different regions than the ones used for the OHI assessment:* this should be calculated using spatial analyses of overlap of the spatial units at which catch is reported with the spatial units at which the OHI assessment will be reported. The global data was reported by subregions (*saup_id*) and in some cases multiple subregions were part of the same, larger EEZ. Since for OHI we wanted results by EEZ (*rgn_id*), in those cases we needed to combine results from the subregions to get the final score, based on their size relative to the total EEZ size (*prop_area*).   </w:t>
      </w:r>
      <w:r>
        <w:br w:type="textWrapping"/>
      </w:r>
      <w:r>
        <w:rPr>
          <w:rStyle w:val="VerbatimChar"/>
        </w:rPr>
        <w:t xml:space="preserve"> *If catch is reported for the same areas for which OHI is calculated:* then all the *prop_area* are = 1.   </w:t>
      </w:r>
      <w:r>
        <w:br w:type="textWrapping"/>
      </w:r>
      <w:r>
        <w:rPr>
          <w:rStyle w:val="VerbatimChar"/>
        </w:rPr>
        <w:t xml:space="preserve"> *If catch is reported for the whole area of the assessment, but you want to calculate a separate OHI score for different sub-regions:* for each OHI reporting region (*rgn_id*) you'll repeat the same region in the *saup_id* column, and *prop_area* will be =1. This effectively means all the reporting regions will get assigned 100% of the catch and will have the same final stastus and trend score for the fisheries goal (but may have different pressures and resilience scores, if those layers are different in each sub-region).  </w:t>
      </w:r>
      <w:r>
        <w:br w:type="textWrapping"/>
      </w:r>
      <w:r>
        <w:rPr>
          <w:rStyle w:val="VerbatimChar"/>
        </w:rPr>
        <w:t xml:space="preserve"/>
      </w:r>
      <w:r>
        <w:br w:type="textWrapping"/>
      </w:r>
      <w:r>
        <w:rPr>
          <w:rStyle w:val="VerbatimChar"/>
        </w:rPr>
        <w:t xml:space="preserve">`fp_wildcaught_weight`: </w:t>
      </w:r>
      <w:r>
        <w:br w:type="textWrapping"/>
      </w:r>
      <w:r>
        <w:rPr>
          <w:rStyle w:val="VerbatimChar"/>
        </w:rPr>
        <w:t xml:space="preserve"/>
      </w:r>
      <w:r>
        <w:br w:type="textWrapping"/>
      </w:r>
      <w:r>
        <w:rPr>
          <w:rStyle w:val="VerbatimChar"/>
        </w:rPr>
        <w:t xml:space="preserve">*only needed if there is mariculture*: for each region, this represents the relative proportion of catch coming from wild caught fisheries versus mariculture. The layer is used to weight how much the fisheries score influences the final food provision score, the higher the fisheries catch, the more the food provision score will reflect the fisheries score, and vice-versa if mariculture has a higher catch.       </w:t>
      </w:r>
      <w:r>
        <w:br w:type="textWrapping"/>
      </w:r>
      <w:r>
        <w:rPr>
          <w:rStyle w:val="VerbatimChar"/>
        </w:rPr>
        <w:t xml:space="preserve">(NOTE that, before all mariculture harvest from all species gets summed, the mariculture harvest for each species is smoothed and then multiplied by the resilience score).     </w:t>
      </w:r>
      <w:r>
        <w:br w:type="textWrapping"/>
      </w:r>
      <w:r>
        <w:rPr>
          <w:rStyle w:val="VerbatimChar"/>
        </w:rPr>
        <w:t xml:space="preserve"/>
      </w:r>
      <w:r>
        <w:br w:type="textWrapping"/>
      </w:r>
      <w:r>
        <w:rPr>
          <w:rStyle w:val="VerbatimChar"/>
        </w:rPr>
        <w:t xml:space="preserve">#### Running CMSY model</w:t>
      </w:r>
      <w:r>
        <w:br w:type="textWrapping"/>
      </w:r>
      <w:r>
        <w:rPr>
          <w:rStyle w:val="VerbatimChar"/>
        </w:rPr>
        <w:t xml:space="preserve"/>
      </w:r>
      <w:r>
        <w:br w:type="textWrapping"/>
      </w:r>
      <w:r>
        <w:rPr>
          <w:rStyle w:val="VerbatimChar"/>
        </w:rPr>
        <w:t xml:space="preserve">**Sample data to run CMSY:**</w:t>
      </w:r>
      <w:r>
        <w:br w:type="textWrapping"/>
      </w:r>
      <w:r>
        <w:rPr>
          <w:rStyle w:val="VerbatimChar"/>
        </w:rPr>
        <w:t xml:space="preserve"/>
      </w:r>
      <w:r>
        <w:br w:type="textWrapping"/>
      </w:r>
      <w:r>
        <w:rPr>
          <w:rStyle w:val="VerbatimChar"/>
        </w:rPr>
        <w:t xml:space="preserve">|id |stock_id                    |res    |ct          |yr   |</w:t>
      </w:r>
      <w:r>
        <w:br w:type="textWrapping"/>
      </w:r>
      <w:r>
        <w:rPr>
          <w:rStyle w:val="VerbatimChar"/>
        </w:rPr>
        <w:t xml:space="preserve">|:--|:---------------------------|:------|:-----------|:----|</w:t>
      </w:r>
      <w:r>
        <w:br w:type="textWrapping"/>
      </w:r>
      <w:r>
        <w:rPr>
          <w:rStyle w:val="VerbatimChar"/>
        </w:rPr>
        <w:t xml:space="preserve">|6  |Acanthistius brasilianus_41 |Medium |100         |1950 |</w:t>
      </w:r>
      <w:r>
        <w:br w:type="textWrapping"/>
      </w:r>
      <w:r>
        <w:rPr>
          <w:rStyle w:val="VerbatimChar"/>
        </w:rPr>
        <w:t xml:space="preserve">|23 |Acanthurus dussumieri_61    |       |0.059250269 |1950 |</w:t>
      </w:r>
      <w:r>
        <w:br w:type="textWrapping"/>
      </w:r>
      <w:r>
        <w:rPr>
          <w:rStyle w:val="VerbatimChar"/>
        </w:rPr>
        <w:t xml:space="preserve">|24 |Acanthurus dussumieri_71    |       |0.190749971 |1950 |</w:t>
      </w:r>
      <w:r>
        <w:br w:type="textWrapping"/>
      </w:r>
      <w:r>
        <w:rPr>
          <w:rStyle w:val="VerbatimChar"/>
        </w:rPr>
        <w:t xml:space="preserve">|25 |Acanthurus lineatus_61      |Low    |12.74821966 |1950 |</w:t>
      </w:r>
      <w:r>
        <w:br w:type="textWrapping"/>
      </w:r>
      <w:r>
        <w:rPr>
          <w:rStyle w:val="VerbatimChar"/>
        </w:rPr>
        <w:t xml:space="preserve"/>
      </w:r>
      <w:r>
        <w:br w:type="textWrapping"/>
      </w:r>
      <w:r>
        <w:rPr>
          <w:rStyle w:val="VerbatimChar"/>
        </w:rPr>
        <w:t xml:space="preserve">The current CMSY script produces an output that looks something like this (split into 2 tables): </w:t>
      </w:r>
      <w:r>
        <w:br w:type="textWrapping"/>
      </w:r>
      <w:r>
        <w:rPr>
          <w:rStyle w:val="VerbatimChar"/>
        </w:rPr>
        <w:t xml:space="preserve"/>
      </w:r>
      <w:r>
        <w:br w:type="textWrapping"/>
      </w:r>
      <w:r>
        <w:rPr>
          <w:rStyle w:val="VerbatimChar"/>
        </w:rPr>
        <w:t xml:space="preserve">|stock_id          |convergence |effective_sample_size |yr   |b_bmsy   |b_bmsyUpper |</w:t>
      </w:r>
      <w:r>
        <w:br w:type="textWrapping"/>
      </w:r>
      <w:r>
        <w:rPr>
          <w:rStyle w:val="VerbatimChar"/>
        </w:rPr>
        <w:t xml:space="preserve">|:-----------------|:-----------|:---------------------|:----|:--------|:-----------|</w:t>
      </w:r>
      <w:r>
        <w:br w:type="textWrapping"/>
      </w:r>
      <w:r>
        <w:rPr>
          <w:rStyle w:val="VerbatimChar"/>
        </w:rPr>
        <w:t xml:space="preserve">|Ablennes hians_51 |SC          |30974                 |1985 |1.112412 |1.8         |</w:t>
      </w:r>
      <w:r>
        <w:br w:type="textWrapping"/>
      </w:r>
      <w:r>
        <w:rPr>
          <w:rStyle w:val="VerbatimChar"/>
        </w:rPr>
        <w:t xml:space="preserve">|Ablennes hians_51 |SC          |30974                 |1986 |1.222996 |1.768895    |</w:t>
      </w:r>
      <w:r>
        <w:br w:type="textWrapping"/>
      </w:r>
      <w:r>
        <w:rPr>
          <w:rStyle w:val="VerbatimChar"/>
        </w:rPr>
        <w:t xml:space="preserve"/>
      </w:r>
      <w:r>
        <w:br w:type="textWrapping"/>
      </w:r>
      <w:r>
        <w:rPr>
          <w:rStyle w:val="VerbatimChar"/>
        </w:rPr>
        <w:t xml:space="preserve">|stock_id          |yr   |b_bmsyLower |b_bmsyiq25 |b_bmsyiq75 |b_bmsyGM |b_bmsyMed |</w:t>
      </w:r>
      <w:r>
        <w:br w:type="textWrapping"/>
      </w:r>
      <w:r>
        <w:rPr>
          <w:rStyle w:val="VerbatimChar"/>
        </w:rPr>
        <w:t xml:space="preserve">|:-----------------|:----|:-----------|:----------|:----------|:--------|:---------|</w:t>
      </w:r>
      <w:r>
        <w:br w:type="textWrapping"/>
      </w:r>
      <w:r>
        <w:rPr>
          <w:rStyle w:val="VerbatimChar"/>
        </w:rPr>
        <w:t xml:space="preserve">|Ablennes hians_51 |1985 |1           |1          |1          |1.093932 |1         |</w:t>
      </w:r>
      <w:r>
        <w:br w:type="textWrapping"/>
      </w:r>
      <w:r>
        <w:rPr>
          <w:rStyle w:val="VerbatimChar"/>
        </w:rPr>
        <w:t xml:space="preserve">|Ablennes hians_51 |1986 |1.014688    |1.075699   |1.298437   |1.209005 |1.160329  |</w:t>
      </w:r>
      <w:r>
        <w:br w:type="textWrapping"/>
      </w:r>
      <w:r>
        <w:rPr>
          <w:rStyle w:val="VerbatimChar"/>
        </w:rPr>
        <w:t xml:space="preserve"/>
      </w:r>
      <w:r>
        <w:br w:type="textWrapping"/>
      </w:r>
      <w:r>
        <w:rPr>
          <w:rStyle w:val="VerbatimChar"/>
        </w:rPr>
        <w:t xml:space="preserve">where *stock_id* is the unique identifier for each stock that was used in the input file, *convergence* indicates whether the model converged and how strongly ('SC' = strong convergence), *effective_sample_size* reports the number of iterations used, *yr* = year, b_bmsy = B/Bmsy for the corresponding year (based on the median of all the estimated values: reccomended),  b_bmsyUpper = B/Bmsy at the upper 95% bootstrapped confidence bound, b_bmsyLower = B/Bmsy at the lower 95% bootstrapped confidence bound, b_bmsyiq25 = B/Bmsy at the first quartile, b_bmsyiq75 = B/Bmsy at the third quartile, b_bmsyGM = B/Bmsy based on the geometric mean of estimates, b_bmsyMed = B/Bmsy based on the median of estimates.</w:t>
      </w:r>
      <w:r>
        <w:br w:type="textWrapping"/>
      </w:r>
      <w:r>
        <w:rPr>
          <w:rStyle w:val="VerbatimChar"/>
        </w:rPr>
        <w:t xml:space="preserve"/>
      </w:r>
      <w:r>
        <w:br w:type="textWrapping"/>
      </w:r>
      <w:r>
        <w:rPr>
          <w:rStyle w:val="VerbatimChar"/>
        </w:rPr>
        <w:t xml:space="preserve">**How to:** </w:t>
      </w:r>
      <w:r>
        <w:br w:type="textWrapping"/>
      </w:r>
      <w:r>
        <w:rPr>
          <w:rStyle w:val="VerbatimChar"/>
        </w:rPr>
        <w:t xml:space="preserve"/>
      </w:r>
      <w:r>
        <w:br w:type="textWrapping"/>
      </w:r>
      <w:r>
        <w:rPr>
          <w:rStyle w:val="VerbatimChar"/>
        </w:rPr>
        <w:t xml:space="preserve">**1. Include resilience in the CMSY code:**</w:t>
      </w:r>
      <w:r>
        <w:br w:type="textWrapping"/>
      </w:r>
      <w:r>
        <w:rPr>
          <w:rStyle w:val="VerbatimChar"/>
        </w:rPr>
        <w:t xml:space="preserve"/>
      </w:r>
      <w:r>
        <w:br w:type="textWrapping"/>
      </w:r>
      <w:r>
        <w:rPr>
          <w:rStyle w:val="VerbatimChar"/>
        </w:rPr>
        <w:t xml:space="preserve">In the CMSY R script, in the PARAMETERS section, replace the following:</w:t>
      </w:r>
      <w:r>
        <w:br w:type="textWrapping"/>
      </w:r>
      <w:r>
        <w:rPr>
          <w:rStyle w:val="VerbatimChar"/>
        </w:rPr>
        <w:t xml:space="preserve"/>
      </w:r>
      <w:r>
        <w:br w:type="textWrapping"/>
      </w:r>
      <w:r>
        <w:rPr>
          <w:rStyle w:val="VerbatimChar"/>
        </w:rPr>
        <w:t xml:space="preserve">&gt; ![](./fig/include_resilience.png)</w:t>
      </w:r>
      <w:r>
        <w:br w:type="textWrapping"/>
      </w:r>
      <w:r>
        <w:rPr>
          <w:rStyle w:val="VerbatimChar"/>
        </w:rPr>
        <w:t xml:space="preserve"/>
      </w:r>
      <w:r>
        <w:br w:type="textWrapping"/>
      </w:r>
      <w:r>
        <w:rPr>
          <w:rStyle w:val="VerbatimChar"/>
        </w:rPr>
        <w:t xml:space="preserve">**2. Make assumptions about fisheries regulations:**</w:t>
      </w:r>
      <w:r>
        <w:br w:type="textWrapping"/>
      </w:r>
      <w:r>
        <w:rPr>
          <w:rStyle w:val="VerbatimChar"/>
        </w:rPr>
        <w:t xml:space="preserve"/>
      </w:r>
      <w:r>
        <w:br w:type="textWrapping"/>
      </w:r>
      <w:r>
        <w:rPr>
          <w:rStyle w:val="VerbatimChar"/>
        </w:rPr>
        <w:t xml:space="preserve">If you assume that fisheries are depleted and there isn't very much fisheries regulation, and you are using the CMSY method to assess B/Bmsy, the original model may work well. If, however, the catch of a species declined because fisheries regulations have closed or limited the fishery, or if a fishery was abandoned for economic reasons (e.g., change in consumer prefereces, market price dynamics, etc.), the model may be too pessimistic and understimate B/Bmsy. In that case it may be best to use a version with a uniform prior on final biomass, instead of the constrained prior.  </w:t>
      </w:r>
      <w:r>
        <w:br w:type="textWrapping"/>
      </w:r>
      <w:r>
        <w:rPr>
          <w:rStyle w:val="VerbatimChar"/>
        </w:rPr>
        <w:t xml:space="preserve">The original constrained prior on final biomass is set by this line within the code:  </w:t>
      </w:r>
      <w:r>
        <w:br w:type="textWrapping"/>
      </w:r>
      <w:r>
        <w:rPr>
          <w:rStyle w:val="VerbatimChar"/>
        </w:rPr>
        <w:t xml:space="preserve">  </w:t>
      </w:r>
    </w:p>
    <w:p>
      <w:r>
        <w:t xml:space="preserve">finalbio &lt;- if(ct[nyr]/max(ct) &gt; 0.5) {c(0.3,0.7)} else {c(0.01,0.4)}</w:t>
      </w:r>
    </w:p>
    <w:p>
      <w:pPr>
        <w:pStyle w:val="SourceCode"/>
      </w:pPr>
      <w:r>
        <w:rPr>
          <w:rStyle w:val="VerbatimChar"/>
        </w:rPr>
        <w:t xml:space="preserve"/>
      </w:r>
      <w:r>
        <w:br w:type="textWrapping"/>
      </w:r>
      <w:r>
        <w:rPr>
          <w:rStyle w:val="VerbatimChar"/>
        </w:rPr>
        <w:t xml:space="preserve">The model uses a uniform prior if that line is replaced with:</w:t>
      </w:r>
    </w:p>
    <w:p>
      <w:r>
        <w:t xml:space="preserve">finalbio &lt;- c(0.01,0.7) ```</w:t>
      </w:r>
    </w:p>
    <w:p>
      <w:r>
        <w:rPr>
          <w:b/>
        </w:rPr>
        <w:t xml:space="preserve">3. Use data at a different spatial resolution than the final assessment:</w:t>
      </w:r>
    </w:p>
    <w:p>
      <w:r>
        <w:t xml:space="preserve">See notes above for</w:t>
      </w:r>
      <w:r>
        <w:t xml:space="preserve"> </w:t>
      </w:r>
      <w:r>
        <w:rPr>
          <w:rStyle w:val="VerbatimChar"/>
        </w:rPr>
        <w:t xml:space="preserve">fis_proparea_saup2rgn</w:t>
      </w:r>
    </w:p>
    <w:p>
      <w:r>
        <w:rPr>
          <w:b/>
        </w:rPr>
        <w:t xml:space="preserve">4. Calculate B, or Bmsy:</w:t>
      </w:r>
    </w:p>
    <w:p>
      <w:r>
        <w:t xml:space="preserve">The CMSY model calculates B/Bmsy as a ratio, it does not estimate the two variables separately.</w:t>
      </w:r>
    </w:p>
    <w:p>
      <w:r>
        <w:rPr>
          <w:b/>
        </w:rPr>
        <w:t xml:space="preserve">5. Use catch per unit of effort (CPUE):</w:t>
      </w:r>
    </w:p>
    <w:p>
      <w:r>
        <w:t xml:space="preserve">The CMSY model requires total biomass removed by fisheries, and uses catch as a proxy for that. It cannot use CPUE. Other more sophisticated stock assessment models use CPUE and may be employed. We do not provide documentation for the use of these other models.</w:t>
      </w:r>
    </w:p>
    <w:p>
      <w:r>
        <w:rPr>
          <w:b/>
        </w:rPr>
        <w:t xml:space="preserve">6. Use other life-history characteristics, in addition to resilience:</w:t>
      </w:r>
    </w:p>
    <w:p>
      <w:r>
        <w:t xml:space="preserve">The CMSY model does not use more detailed information. Other more sophisticated stock assessment models use other life-history traits such as fecundity, larval dispersal, r, K, Lmax, etc., and may be employed. We do not provide documentation for the use of these other models.</w:t>
      </w:r>
    </w:p>
    <w:p>
      <w:r>
        <w:rPr>
          <w:b/>
        </w:rPr>
        <w:t xml:space="preserve">7. Create a 'taxonkey' to assign to each species:</w:t>
      </w:r>
    </w:p>
    <w:p>
      <w:r>
        <w:t xml:space="preserve">When replacing the SAUP_FAO data with your own data, assign a key of 600000 to all species. For all catch that is reported at genus or coarser taxonomic level, you will have to choose an appropriate taxonkey. You can create your own key, from 100000 to 500000, based on your own judgment of how many species may be reported under that same denomination, and how different they may be (all that matters for the toolbox code is whether the number starts with a 1,2,3,4,5 or 6 with 1 being the coarsest, such as 'miscellaneous marine animals', or 'crustaceans nei').</w:t>
      </w:r>
    </w:p>
    <w:p>
      <w:pPr>
        <w:pStyle w:val="Heading4"/>
      </w:pPr>
      <w:bookmarkStart w:id="269" w:name="resources"/>
      <w:bookmarkEnd w:id="269"/>
      <w:r>
        <w:t xml:space="preserve">Resources</w:t>
      </w:r>
    </w:p>
    <w:p>
      <w:r>
        <w:t xml:space="preserve">Martell, S &amp; Froese, R (2013) "A simple method for estimating MSY from catch and resilience".</w:t>
      </w:r>
      <w:r>
        <w:t xml:space="preserve"> </w:t>
      </w:r>
      <w:r>
        <w:rPr>
          <w:i/>
        </w:rPr>
        <w:t xml:space="preserve">Fish and Fisheries</w:t>
      </w:r>
      <w:r>
        <w:t xml:space="preserve">, DOI: 10.1111/j.1467-2979.2012.00485.x.</w:t>
      </w:r>
      <w:r>
        <w:t xml:space="preserve"> </w:t>
      </w:r>
      <w:hyperlink r:id="rId270">
        <w:r>
          <w:rPr>
            <w:rStyle w:val="Link"/>
          </w:rPr>
          <w:t xml:space="preserve">Downloadable here</w:t>
        </w:r>
      </w:hyperlink>
    </w:p>
    <w:p>
      <w:r>
        <w:t xml:space="preserve">Rosenberg, A.A., Fogarty, M.J., Cooper, A.B., Dickey-Collas, M., Fulton, E.A., Gutiérrez, N.L., Hyde, K.J.W., Kleisner, K.M., Kristiansen, T., Longo, C., Minte-Vera, C., Minto, C., Mosqueira, I., Chato Osio, G., Ovando, D., Selig, E.R., Thorson, J.T. &amp; Ye, Y. (2014) Developing new approaches to global stock status assessment and fishery production potential of the seas.</w:t>
      </w:r>
      <w:r>
        <w:t xml:space="preserve"> </w:t>
      </w:r>
      <w:r>
        <w:rPr>
          <w:i/>
        </w:rPr>
        <w:t xml:space="preserve">FAO Fisheries and Aquaculture Circular No. 1086</w:t>
      </w:r>
      <w:r>
        <w:t xml:space="preserve">. Rome, FAO. 175 pp.</w:t>
      </w:r>
      <w:r>
        <w:t xml:space="preserve"> </w:t>
      </w:r>
      <w:hyperlink r:id="rId271">
        <w:r>
          <w:rPr>
            <w:rStyle w:val="Link"/>
          </w:rPr>
          <w:t xml:space="preserve">Downloadable here</w:t>
        </w:r>
      </w:hyperlink>
    </w:p>
    <w:p>
      <w:pPr>
        <w:pStyle w:val="Heading2"/>
      </w:pPr>
      <w:bookmarkStart w:id="272" w:name="notes-about-r"/>
      <w:bookmarkEnd w:id="272"/>
      <w:r>
        <w:t xml:space="preserve">Notes about R</w:t>
      </w:r>
    </w:p>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w:t>
      </w:r>
      <w:r>
        <w:t xml:space="preserve"> </w:t>
      </w:r>
      <w:hyperlink r:id="rId273">
        <w:r>
          <w:rPr>
            <w:rStyle w:val="Link"/>
          </w:rPr>
          <w:t xml:space="preserve">https://github.com/hadley/dplyr#dplyr</w:t>
        </w:r>
      </w:hyperlink>
      <w:r>
        <w:t xml:space="preserve"> </w:t>
      </w:r>
      <w:r>
        <w:t xml:space="preserve">for documentation.</w:t>
      </w:r>
    </w:p>
    <w:p>
      <w:pPr>
        <w:pStyle w:val="Heading1"/>
      </w:pPr>
      <w:bookmarkStart w:id="274" w:name="frequently-asked-questions-faqs"/>
      <w:bookmarkEnd w:id="274"/>
      <w:r>
        <w:t xml:space="preserve">Frequently Asked Questions (FAQs)</w:t>
      </w:r>
    </w:p>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275">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p>
      <w:pPr>
        <w:pStyle w:val="Heading2"/>
      </w:pPr>
      <w:bookmarkStart w:id="276" w:name="overall"/>
      <w:bookmarkEnd w:id="276"/>
      <w:r>
        <w:t xml:space="preserve">Overall</w:t>
      </w:r>
    </w:p>
    <w:p>
      <w:pPr>
        <w:pStyle w:val="Heading2"/>
      </w:pPr>
      <w:bookmarkStart w:id="277" w:name="conceptual"/>
      <w:bookmarkEnd w:id="277"/>
      <w:r>
        <w:t xml:space="preserve">Conceptual</w:t>
      </w:r>
    </w:p>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How does the Index account for ecosystem benefits?</w:t>
      </w:r>
    </w:p>
    <w:p>
      <w:r>
        <w:t xml:space="preserve">A: The OHI is not an index of ecosystem services. The Index prefers to describe benefits from a healthy ocean and emphasize their relevance, but the ideas are closely related. The ten goals roughly fall into areas of ecosystem services such as food provisioning (</w:t>
      </w:r>
      <w:r>
        <w:rPr>
          <w:b/>
        </w:rPr>
        <w:t xml:space="preserve">Food Provision</w:t>
      </w:r>
      <w:r>
        <w:t xml:space="preserve">), regulatory services (</w:t>
      </w:r>
      <w:r>
        <w:rPr>
          <w:b/>
        </w:rPr>
        <w:t xml:space="preserve">Carbon Storage</w:t>
      </w:r>
      <w:r>
        <w:t xml:space="preserve">), cultural services (</w:t>
      </w:r>
      <w:r>
        <w:rPr>
          <w:b/>
        </w:rPr>
        <w:t xml:space="preserve">Tourism and Recreation</w:t>
      </w:r>
      <w:r>
        <w:t xml:space="preserve">,</w:t>
      </w:r>
      <w:r>
        <w:rPr>
          <w:b/>
        </w:rPr>
        <w:t xml:space="preserve">Special Places</w:t>
      </w:r>
      <w:r>
        <w:t xml:space="preserve">), supporting services (</w:t>
      </w:r>
      <w:r>
        <w:rPr>
          <w:b/>
        </w:rPr>
        <w:t xml:space="preserve">Clean Waters</w:t>
      </w:r>
      <w:r>
        <w:t xml:space="preserve">,</w:t>
      </w:r>
      <w:r>
        <w:t xml:space="preserve"> </w:t>
      </w:r>
      <w:r>
        <w:rPr>
          <w:b/>
        </w:rPr>
        <w:t xml:space="preserve">Biodiversity</w:t>
      </w:r>
      <w:r>
        <w:t xml:space="preserve">), and other values (</w:t>
      </w:r>
      <w:r>
        <w:rPr>
          <w:b/>
        </w:rPr>
        <w:t xml:space="preserve">Livelhoods and Economies</w:t>
      </w:r>
      <w:r>
        <w:t xml:space="preserve">).</w:t>
      </w:r>
    </w:p>
    <w:p>
      <w:r>
        <w:rPr>
          <w:i/>
        </w:rPr>
        <w:t xml:space="preserve">(Source: OHI Baltic workshop)</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p>
      <w:pPr>
        <w:pStyle w:val="Heading2"/>
      </w:pPr>
      <w:bookmarkStart w:id="278" w:name="timing-and-resources"/>
      <w:bookmarkEnd w:id="278"/>
      <w:r>
        <w:t xml:space="preserve">Timing and Resources</w:t>
      </w:r>
    </w:p>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The duration of an OHI assessment depends on a number of factors, such as the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 For independent assessments (OHI+), we have found that the average time has ranged from 1.5 to 3 years (See</w:t>
      </w:r>
      <w:r>
        <w:t xml:space="preserve"> </w:t>
      </w:r>
      <w:r>
        <w:rPr>
          <w:b/>
        </w:rPr>
        <w:t xml:space="preserve">Task Timeline</w:t>
      </w:r>
      <w:r>
        <w:t xml:space="preserve"> </w:t>
      </w:r>
      <w:r>
        <w:t xml:space="preserve">in the</w:t>
      </w:r>
      <w:r>
        <w:t xml:space="preserve"> </w:t>
      </w:r>
      <w:r>
        <w:rPr>
          <w:b/>
        </w:rPr>
        <w:t xml:space="preserve">Conceptual Guide</w:t>
      </w:r>
      <w:r>
        <w:t xml:space="preserve">).</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w:t>
      </w:r>
      <w:r>
        <w:t xml:space="preserve"> </w:t>
      </w:r>
      <w:r>
        <w:rPr>
          <w:rStyle w:val="VerbatimChar"/>
        </w:rPr>
        <w:t xml:space="preserve">layers.csv</w:t>
      </w:r>
      <w:r>
        <w:t xml:space="preserve"> </w:t>
      </w:r>
      <w:r>
        <w:t xml:space="preserve">(and maybe</w:t>
      </w:r>
      <w:r>
        <w:t xml:space="preserve"> </w:t>
      </w:r>
      <w:r>
        <w:rPr>
          <w:rStyle w:val="VerbatimChar"/>
        </w:rPr>
        <w:t xml:space="preserve">pressures_matrix.csv</w:t>
      </w:r>
      <w:r>
        <w:t xml:space="preserve"> </w:t>
      </w:r>
      <w:r>
        <w:t xml:space="preserve">and resilience_matrix.csv if they are pressures or resilience files) and having the</w:t>
      </w:r>
      <w:r>
        <w:t xml:space="preserve"> </w:t>
      </w:r>
      <w:r>
        <w:rPr>
          <w:rStyle w:val="VerbatimChar"/>
        </w:rPr>
        <w:t xml:space="preserve">functions.R</w:t>
      </w:r>
      <w:r>
        <w:t xml:space="preserve"> </w:t>
      </w:r>
      <w:r>
        <w:t xml:space="preserve">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p>
      <w:pPr>
        <w:pStyle w:val="Heading2"/>
      </w:pPr>
      <w:bookmarkStart w:id="279" w:name="structure"/>
      <w:bookmarkEnd w:id="279"/>
      <w:r>
        <w:t xml:space="preserve">Structure</w:t>
      </w:r>
    </w:p>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p>
      <w:pPr>
        <w:pStyle w:val="Heading2"/>
      </w:pPr>
      <w:bookmarkStart w:id="280" w:name="reference-points-1"/>
      <w:bookmarkEnd w:id="280"/>
      <w:r>
        <w:t xml:space="preserve">Reference points</w:t>
      </w:r>
    </w:p>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p>
      <w:pPr>
        <w:pStyle w:val="Heading2"/>
      </w:pPr>
      <w:bookmarkStart w:id="281" w:name="appropriate-data-layers"/>
      <w:bookmarkEnd w:id="281"/>
      <w:r>
        <w:t xml:space="preserve">Appropriate data layers</w:t>
      </w:r>
    </w:p>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p>
      <w:r>
        <w:rPr>
          <w:b/>
        </w:rPr>
        <w:t xml:space="preserve">Q: Where do energy activities fit in to OHI?</w:t>
      </w:r>
    </w:p>
    <w:p>
      <w:r>
        <w:t xml:space="preserve">It depends. Energy could be part of a</w:t>
      </w:r>
      <w:r>
        <w:t xml:space="preserve"> </w:t>
      </w:r>
      <w:r>
        <w:rPr>
          <w:b/>
        </w:rPr>
        <w:t xml:space="preserve">Natural Products</w:t>
      </w:r>
      <w:r>
        <w:t xml:space="preserve"> </w:t>
      </w:r>
      <w:r>
        <w:t xml:space="preserve">goal, for instance, such as wave energy -- but then the question is, what is the reference point? It is partially accounted for in</w:t>
      </w:r>
      <w:r>
        <w:t xml:space="preserve"> </w:t>
      </w:r>
      <w:r>
        <w:rPr>
          <w:b/>
        </w:rPr>
        <w:t xml:space="preserve">Livelihoods &amp; Economies</w:t>
      </w:r>
      <w:r>
        <w:t xml:space="preserve"> </w:t>
      </w:r>
      <w:r>
        <w:t xml:space="preserve">through sectoral jobs data. The infrastructure is also something to consider. It could also be a pressure or resilience factor if there is a measurable footprint of the activity. You may want to consider for resilience, do you have governance measures that promote more sustainable practices in the energy industry?</w:t>
      </w:r>
    </w:p>
    <w:p>
      <w:pPr>
        <w:pStyle w:val="Heading2"/>
      </w:pPr>
      <w:bookmarkStart w:id="282" w:name="food-provision"/>
      <w:bookmarkEnd w:id="282"/>
      <w:r>
        <w:t xml:space="preserve">Food Provision</w:t>
      </w:r>
    </w:p>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t xml:space="preserve">**Q: I have fish that are used as feed for other fish (e.g., sprat) in my country. Can I include them in this goal?</w:t>
      </w:r>
    </w:p>
    <w:p>
      <w:r>
        <w:t xml:space="preserve">A: It would be more appropriate to include them in Natural Products rather than Food Provision. This is because they are not being consumed directly. Fish such as sprat, for example, may be used to feed pigs in addition to other fish, and therefore you would need to know how much (tonnage) is being produced, and where it is going to be able to accurately distinguish these categories to avoid double-counting.</w:t>
      </w:r>
    </w:p>
    <w:p>
      <w:r>
        <w:rPr>
          <w:i/>
        </w:rPr>
        <w:t xml:space="preserve">(Source: OHI Baltic Workshop, February 2015)</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p>
      <w:pPr>
        <w:pStyle w:val="Heading2"/>
      </w:pPr>
      <w:bookmarkStart w:id="283" w:name="livelihoods-economies"/>
      <w:bookmarkEnd w:id="283"/>
      <w:r>
        <w:t xml:space="preserve">Livelihoods &amp; Economies</w:t>
      </w:r>
    </w:p>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p>
      <w:pPr>
        <w:pStyle w:val="Heading2"/>
      </w:pPr>
      <w:bookmarkStart w:id="284" w:name="tourism-recreation"/>
      <w:bookmarkEnd w:id="284"/>
      <w:r>
        <w:t xml:space="preserve">Tourism &amp; Recreation</w:t>
      </w:r>
    </w:p>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p>
      <w:pPr>
        <w:pStyle w:val="Heading2"/>
      </w:pPr>
      <w:bookmarkStart w:id="285" w:name="natural-products"/>
      <w:bookmarkEnd w:id="285"/>
      <w:r>
        <w:t xml:space="preserve">Natural Products</w:t>
      </w:r>
    </w:p>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p>
      <w:pPr>
        <w:pStyle w:val="Heading2"/>
      </w:pPr>
      <w:bookmarkStart w:id="286" w:name="species"/>
      <w:bookmarkEnd w:id="286"/>
      <w:r>
        <w:t xml:space="preserve">Species</w:t>
      </w:r>
    </w:p>
    <w:p>
      <w:r>
        <w:rPr>
          <w:b/>
        </w:rPr>
        <w:t xml:space="preserve">Q: Can species and iconic species model scores be penalized if there are local flagship species that have not been evaluated?</w:t>
      </w:r>
    </w:p>
    <w:p>
      <w:r>
        <w:t xml:space="preserve">Global data are based on IUCN assessments. For these evaluations, IUCN chooses a taxon (e.g. sharks) and a group of world experts assess it comprehensively. Locally identified species identified in a regional assessment may not be in the IUCN database because they do not belong to one of the taxa that have been selected for assessment, or because the experts that did the assessment did not know that information existed. In either case, there is no connection between what IUCN reports and what assessments are done locally. Therefore, it might not be fair to penalize a study area for missing species. For biodiversity, it is unrealistic to expect that all species are assessed, so it seems unfair to penalize for unassessed species. In the fisheries goal, there are penalties for species that are exploited but not assessed, because if there are landings data, it means they are somewhat measurable, and so it is reasonable to expect they should be at least monitored.</w:t>
      </w:r>
    </w:p>
    <w:p>
      <w:r>
        <w:t xml:space="preserve">It might be reasonable to penalize unassessed iconic species. It is a smaller list of species that are specifically identified as being of interest, for one reason or other. This would work for species that have some form of assessment - unless that information already exists, it might be unrealistic to try to produce the data layer required to develop a new model.</w:t>
      </w:r>
    </w:p>
    <w:p>
      <w:pPr>
        <w:pStyle w:val="Heading2"/>
      </w:pPr>
      <w:bookmarkStart w:id="287" w:name="sense-of-place"/>
      <w:bookmarkEnd w:id="287"/>
      <w:r>
        <w:t xml:space="preserve">Sense of Place</w:t>
      </w:r>
    </w:p>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p>
      <w:r>
        <w:rPr>
          <w:b/>
        </w:rPr>
        <w:t xml:space="preserve">Q: Should we calculate each category used in our assessment (e.g., antiquities, MPAs, beaches of special interest) independently, and then give the same weight (e.g., a third of the goal score) to the three categories, or should we instead pool the actual areas of the 3 categories?</w:t>
      </w:r>
    </w:p>
    <w:p>
      <w:r>
        <w:t xml:space="preserve">A: Whether you group them together or calculate each category separately depends on reference points. Maybe you want 10% of offshore water to be in MPAs, but only 5% of coastlines to be beaches and 3% Antiquities, for example; in this case, you would calculate them separately and then add them together. But if you want 10% of your country's coast to have any combination of these things, you would keep them together.</w:t>
      </w:r>
    </w:p>
    <w:p>
      <w:r>
        <w:rPr>
          <w:i/>
        </w:rPr>
        <w:t xml:space="preserve">(Source: OHI Israel assessment discussions, 2014-2015)</w:t>
      </w:r>
    </w:p>
    <w:p>
      <w:pPr>
        <w:pStyle w:val="Heading2"/>
      </w:pPr>
      <w:bookmarkStart w:id="288" w:name="pressures"/>
      <w:bookmarkEnd w:id="288"/>
      <w:r>
        <w:t xml:space="preserve">Pressures</w:t>
      </w:r>
    </w:p>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p>
      <w:pPr>
        <w:pStyle w:val="Heading1"/>
      </w:pPr>
      <w:bookmarkStart w:id="289" w:name="toolbox-troubleshooting"/>
      <w:bookmarkEnd w:id="289"/>
      <w:r>
        <w:t xml:space="preserve">Toolbox Troubleshooting</w:t>
      </w:r>
    </w:p>
    <w:p>
      <w:r>
        <w:t xml:space="preserve">The Toolbox prints messages during its processing to help guide error checking and debugging. Here are a few troubleshooting tips. This section will be updated frequently; please share any problems that you encounter.</w:t>
      </w:r>
    </w:p>
    <w:p>
      <w:pPr>
        <w:pStyle w:val="Heading2"/>
      </w:pPr>
      <w:bookmarkStart w:id="290" w:name="error-rstudio-wont-push-to-github"/>
      <w:bookmarkEnd w:id="290"/>
      <w:r>
        <w:t xml:space="preserve">Error: RStudio won't push to GitHub</w:t>
      </w:r>
    </w:p>
    <w:p>
      <w:r>
        <w:t xml:space="preserve">When pushing committed changes within RStudio, would return the error *</w:t>
      </w:r>
      <w:r>
        <w:t xml:space="preserve"> </w:t>
      </w:r>
      <w:r>
        <w:rPr>
          <w:rStyle w:val="VerbatimChar"/>
        </w:rPr>
        <w:t xml:space="preserve">error: unable to read askpass response from 'rpostback-askpass'</w:t>
      </w:r>
      <w:r>
        <w:t xml:space="preserve"> </w:t>
      </w:r>
      <w:r>
        <w:t xml:space="preserve">*</w:t>
      </w:r>
      <w:r>
        <w:t xml:space="preserve"> </w:t>
      </w:r>
      <w:r>
        <w:rPr>
          <w:rStyle w:val="VerbatimChar"/>
        </w:rPr>
        <w:t xml:space="preserve">fatal: could not read Username for 'https://github.com': Device not configured</w:t>
      </w:r>
      <w:r>
        <w:t xml:space="preserve"> </w:t>
      </w:r>
      <w:r>
        <w:drawing>
          <wp:inline>
            <wp:extent cx="5334000" cy="700292"/>
            <wp:effectExtent b="0" l="0" r="0" t="0"/>
            <wp:docPr descr="" id="1" name="Picture"/>
            <a:graphic>
              <a:graphicData uri="http://schemas.openxmlformats.org/drawingml/2006/picture">
                <pic:pic>
                  <pic:nvPicPr>
                    <pic:cNvPr descr="https://docs.google.com/drawings/d/1_yPk-eiJz-9P1VO0Z50bGQSTERM2aKcq6U_un3MlUO4/pub?w=819&amp;h=107" id="0" name="Picture"/>
                    <pic:cNvPicPr>
                      <a:picLocks noChangeArrowheads="1" noChangeAspect="1"/>
                    </pic:cNvPicPr>
                  </pic:nvPicPr>
                  <pic:blipFill>
                    <a:blip r:embed="rId293"/>
                    <a:stretch>
                      <a:fillRect/>
                    </a:stretch>
                  </pic:blipFill>
                  <pic:spPr bwMode="auto">
                    <a:xfrm>
                      <a:off x="0" y="0"/>
                      <a:ext cx="5334000" cy="700292"/>
                    </a:xfrm>
                    <a:prstGeom prst="rect">
                      <a:avLst/>
                    </a:prstGeom>
                    <a:noFill/>
                    <a:ln w="9525">
                      <a:noFill/>
                      <a:headEnd/>
                      <a:tailEnd/>
                    </a:ln>
                  </pic:spPr>
                </pic:pic>
              </a:graphicData>
            </a:graphic>
          </wp:inline>
        </w:drawing>
      </w:r>
    </w:p>
    <w:p>
      <w:r>
        <w:t xml:space="preserve">Here's how we fixed it: we updated</w:t>
      </w:r>
      <w:r>
        <w:t xml:space="preserve"> </w:t>
      </w:r>
      <w:r>
        <w:rPr>
          <w:rStyle w:val="VerbatimChar"/>
        </w:rPr>
        <w:t xml:space="preserve">git.exe</w:t>
      </w:r>
      <w:r>
        <w:t xml:space="preserve"> </w:t>
      </w:r>
      <w:r>
        <w:t xml:space="preserve">to the latest version, 2.2.1, edited the search path to point to the new version, made sure the</w:t>
      </w:r>
      <w:r>
        <w:t xml:space="preserve"> </w:t>
      </w:r>
      <w:r>
        <w:rPr>
          <w:i/>
        </w:rPr>
        <w:t xml:space="preserve">git</w:t>
      </w:r>
      <w:r>
        <w:t xml:space="preserve"> </w:t>
      </w:r>
      <w:r>
        <w:t xml:space="preserve">credential.helper was configured to be able to access the OS X keychain, and pushed a test commit from terminal to store the username and password in the keychain, where it can be accessed from other apps like RStudio. Easy peasy!</w:t>
      </w:r>
    </w:p>
    <w:p>
      <w:pPr>
        <w:pStyle w:val="Compact"/>
        <w:numPr>
          <w:numId w:val="1086"/>
          <w:ilvl w:val="0"/>
        </w:numPr>
      </w:pPr>
      <w:r>
        <w:t xml:space="preserve">To check your current version of</w:t>
      </w:r>
      <w:r>
        <w:t xml:space="preserve"> </w:t>
      </w:r>
      <w:r>
        <w:rPr>
          <w:rStyle w:val="VerbatimChar"/>
        </w:rPr>
        <w:t xml:space="preserve">git.exe</w:t>
      </w:r>
      <w:r>
        <w:t xml:space="preserve">, type this at the terminal command line:</w:t>
      </w:r>
    </w:p>
    <w:p>
      <w:pPr>
        <w:pStyle w:val="Compact"/>
        <w:numPr>
          <w:numId w:val="1087"/>
          <w:ilvl w:val="1"/>
        </w:numPr>
      </w:pPr>
      <w:r>
        <w:rPr>
          <w:rStyle w:val="VerbatimChar"/>
        </w:rPr>
        <w:t xml:space="preserve">$ git --version</w:t>
      </w:r>
      <w:r>
        <w:t xml:space="preserve"> </w:t>
      </w:r>
      <w:r>
        <w:t xml:space="preserve">should return something like:</w:t>
      </w:r>
    </w:p>
    <w:p>
      <w:pPr>
        <w:pStyle w:val="Compact"/>
        <w:numPr>
          <w:numId w:val="1087"/>
          <w:ilvl w:val="1"/>
        </w:numPr>
      </w:pPr>
      <w:r>
        <w:rPr>
          <w:rStyle w:val="VerbatimChar"/>
        </w:rPr>
        <w:t xml:space="preserve">git version 2.2.1</w:t>
      </w:r>
      <w:r>
        <w:t xml:space="preserve"> </w:t>
      </w:r>
      <w:r>
        <w:t xml:space="preserve">(check online to see if this is the latest version)</w:t>
      </w:r>
    </w:p>
    <w:p>
      <w:pPr>
        <w:pStyle w:val="Compact"/>
        <w:numPr>
          <w:numId w:val="1086"/>
          <w:ilvl w:val="0"/>
        </w:numPr>
      </w:pPr>
      <w:r>
        <w:t xml:space="preserve">To update, go to</w:t>
      </w:r>
      <w:r>
        <w:t xml:space="preserve"> </w:t>
      </w:r>
      <w:hyperlink r:id="rId294">
        <w:r>
          <w:rPr>
            <w:rStyle w:val="Link"/>
          </w:rPr>
          <w:t xml:space="preserve">http://git-scm.com/download/mac</w:t>
        </w:r>
      </w:hyperlink>
      <w:r>
        <w:t xml:space="preserve">, download the latest</w:t>
      </w:r>
      <w:r>
        <w:t xml:space="preserve"> </w:t>
      </w:r>
      <w:r>
        <w:rPr>
          <w:i/>
        </w:rPr>
        <w:t xml:space="preserve">git</w:t>
      </w:r>
      <w:r>
        <w:t xml:space="preserve"> </w:t>
      </w:r>
      <w:r>
        <w:t xml:space="preserve">for OS X, install it.</w:t>
      </w:r>
      <w:r>
        <w:br w:type="textWrapping"/>
      </w:r>
    </w:p>
    <w:p>
      <w:pPr>
        <w:pStyle w:val="Compact"/>
        <w:numPr>
          <w:numId w:val="1086"/>
          <w:ilvl w:val="0"/>
        </w:numPr>
      </w:pPr>
      <w:r>
        <w:t xml:space="preserve">In terminal, type</w:t>
      </w:r>
      <w:r>
        <w:t xml:space="preserve"> </w:t>
      </w:r>
      <w:r>
        <w:rPr>
          <w:rStyle w:val="VerbatimChar"/>
        </w:rPr>
        <w:t xml:space="preserve">git --version</w:t>
      </w:r>
      <w:r>
        <w:t xml:space="preserve"> </w:t>
      </w:r>
      <w:r>
        <w:t xml:space="preserve">and verify that it reports the new version. If it shows the new version, great! Skip to Step 5.</w:t>
      </w:r>
    </w:p>
    <w:p>
      <w:pPr>
        <w:pStyle w:val="Compact"/>
        <w:numPr>
          <w:numId w:val="1088"/>
          <w:ilvl w:val="1"/>
        </w:numPr>
      </w:pPr>
      <w:r>
        <w:t xml:space="preserve">Don't be sad if it doesn't! If you still see the old version, the installer put the new version into a different directory, which has a lower priority in the search path, so now to update the search path. The default Apple</w:t>
      </w:r>
      <w:r>
        <w:t xml:space="preserve"> </w:t>
      </w:r>
      <w:r>
        <w:rPr>
          <w:i/>
        </w:rPr>
        <w:t xml:space="preserve">git</w:t>
      </w:r>
      <w:r>
        <w:t xml:space="preserve"> </w:t>
      </w:r>
      <w:r>
        <w:t xml:space="preserve">seems to install the</w:t>
      </w:r>
      <w:r>
        <w:t xml:space="preserve"> </w:t>
      </w:r>
      <w:r>
        <w:rPr>
          <w:rStyle w:val="VerbatimChar"/>
        </w:rPr>
        <w:t xml:space="preserve">git.exe</w:t>
      </w:r>
      <w:r>
        <w:t xml:space="preserve"> </w:t>
      </w:r>
      <w:r>
        <w:t xml:space="preserve">into</w:t>
      </w:r>
      <w:r>
        <w:t xml:space="preserve"> </w:t>
      </w:r>
      <w:r>
        <w:rPr>
          <w:rStyle w:val="VerbatimChar"/>
        </w:rPr>
        <w:t xml:space="preserve">/usr/bin/</w:t>
      </w:r>
      <w:r>
        <w:t xml:space="preserve"> </w:t>
      </w:r>
      <w:r>
        <w:t xml:space="preserve">directory, this particular updater seems to install into</w:t>
      </w:r>
      <w:r>
        <w:t xml:space="preserve"> </w:t>
      </w:r>
      <w:r>
        <w:rPr>
          <w:rStyle w:val="VerbatimChar"/>
        </w:rPr>
        <w:t xml:space="preserve">/usr/local/git/bin/</w:t>
      </w:r>
      <w:r>
        <w:t xml:space="preserve"> </w:t>
      </w:r>
      <w:r>
        <w:t xml:space="preserve">directory. The search path needs to be updated to look for</w:t>
      </w:r>
      <w:r>
        <w:t xml:space="preserve"> </w:t>
      </w:r>
      <w:r>
        <w:rPr>
          <w:rStyle w:val="VerbatimChar"/>
        </w:rPr>
        <w:t xml:space="preserve">git.exe</w:t>
      </w:r>
      <w:r>
        <w:t xml:space="preserve"> </w:t>
      </w:r>
      <w:r>
        <w:t xml:space="preserve">in the new directory first.</w:t>
      </w:r>
    </w:p>
    <w:p>
      <w:pPr>
        <w:pStyle w:val="Compact"/>
        <w:numPr>
          <w:numId w:val="1086"/>
          <w:ilvl w:val="0"/>
        </w:numPr>
      </w:pPr>
      <w:r>
        <w:t xml:space="preserve">To change the search path, open up the paths file in</w:t>
      </w:r>
      <w:r>
        <w:t xml:space="preserve"> </w:t>
      </w:r>
      <w:r>
        <w:rPr>
          <w:rStyle w:val="VerbatimChar"/>
        </w:rPr>
        <w:t xml:space="preserve">nano</w:t>
      </w:r>
      <w:r>
        <w:t xml:space="preserve"> </w:t>
      </w:r>
      <w:r>
        <w:t xml:space="preserve">editor using</w:t>
      </w:r>
      <w:r>
        <w:t xml:space="preserve"> </w:t>
      </w:r>
      <w:r>
        <w:rPr>
          <w:rStyle w:val="VerbatimChar"/>
        </w:rPr>
        <w:t xml:space="preserve">sudo</w:t>
      </w:r>
      <w:r>
        <w:t xml:space="preserve">:</w:t>
      </w:r>
    </w:p>
    <w:p>
      <w:pPr>
        <w:pStyle w:val="Compact"/>
        <w:numPr>
          <w:numId w:val="1089"/>
          <w:ilvl w:val="1"/>
        </w:numPr>
      </w:pPr>
      <w:r>
        <w:rPr>
          <w:rStyle w:val="VerbatimChar"/>
        </w:rPr>
        <w:t xml:space="preserve">$ sudo nano /etc/paths</w:t>
      </w:r>
    </w:p>
    <w:p>
      <w:pPr>
        <w:pStyle w:val="Compact"/>
        <w:numPr>
          <w:numId w:val="1089"/>
          <w:ilvl w:val="1"/>
        </w:numPr>
      </w:pPr>
      <w:r>
        <w:t xml:space="preserve">At the top line of the paths file, add the directory for the updated</w:t>
      </w:r>
      <w:r>
        <w:t xml:space="preserve"> </w:t>
      </w:r>
      <w:r>
        <w:rPr>
          <w:i/>
        </w:rPr>
        <w:t xml:space="preserve">git</w:t>
      </w:r>
      <w:r>
        <w:t xml:space="preserve">:</w:t>
      </w:r>
      <w:r>
        <w:t xml:space="preserve"> </w:t>
      </w:r>
      <w:r>
        <w:rPr>
          <w:rStyle w:val="VerbatimChar"/>
        </w:rPr>
        <w:t xml:space="preserve">’/usr/local/git/bin’</w:t>
      </w:r>
      <w:r>
        <w:t xml:space="preserve">(without the quotes) so it looks like the top line here:</w:t>
      </w:r>
      <w:r>
        <w:t xml:space="preserve"> </w:t>
      </w:r>
      <w:r>
        <w:drawing>
          <wp:inline>
            <wp:extent cx="5334000" cy="3158787"/>
            <wp:effectExtent b="0" l="0" r="0" t="0"/>
            <wp:docPr descr="" id="1" name="Picture"/>
            <a:graphic>
              <a:graphicData uri="http://schemas.openxmlformats.org/drawingml/2006/picture">
                <pic:pic>
                  <pic:nvPicPr>
                    <pic:cNvPr descr="https://docs.google.com/drawings/d/11KDJp52kCa-_n4jP97nGZqXc-cKNEvtV-R6M9_neMBg/pub?w=564&amp;h=335" id="0" name="Picture"/>
                    <pic:cNvPicPr>
                      <a:picLocks noChangeArrowheads="1" noChangeAspect="1"/>
                    </pic:cNvPicPr>
                  </pic:nvPicPr>
                  <pic:blipFill>
                    <a:blip r:embed="rId297"/>
                    <a:stretch>
                      <a:fillRect/>
                    </a:stretch>
                  </pic:blipFill>
                  <pic:spPr bwMode="auto">
                    <a:xfrm>
                      <a:off x="0" y="0"/>
                      <a:ext cx="5334000" cy="3158787"/>
                    </a:xfrm>
                    <a:prstGeom prst="rect">
                      <a:avLst/>
                    </a:prstGeom>
                    <a:noFill/>
                    <a:ln w="9525">
                      <a:noFill/>
                      <a:headEnd/>
                      <a:tailEnd/>
                    </a:ln>
                  </pic:spPr>
                </pic:pic>
              </a:graphicData>
            </a:graphic>
          </wp:inline>
        </w:drawing>
      </w:r>
    </w:p>
    <w:p>
      <w:pPr>
        <w:pStyle w:val="Compact"/>
        <w:numPr>
          <w:numId w:val="1089"/>
          <w:ilvl w:val="1"/>
        </w:numPr>
      </w:pPr>
      <w:r>
        <w:t xml:space="preserve">Then hit</w:t>
      </w:r>
      <w:r>
        <w:t xml:space="preserve"> </w:t>
      </w:r>
      <w:r>
        <w:rPr>
          <w:rStyle w:val="VerbatimChar"/>
        </w:rPr>
        <w:t xml:space="preserve">control-X</w:t>
      </w:r>
      <w:r>
        <w:t xml:space="preserve"> </w:t>
      </w:r>
      <w:r>
        <w:t xml:space="preserve">to exit, then</w:t>
      </w:r>
      <w:r>
        <w:t xml:space="preserve"> </w:t>
      </w:r>
      <w:r>
        <w:rPr>
          <w:rStyle w:val="VerbatimChar"/>
        </w:rPr>
        <w:t xml:space="preserve">Y</w:t>
      </w:r>
      <w:r>
        <w:t xml:space="preserve"> </w:t>
      </w:r>
      <w:r>
        <w:t xml:space="preserve">in response to the save prompt.</w:t>
      </w:r>
    </w:p>
    <w:p>
      <w:pPr>
        <w:pStyle w:val="Compact"/>
        <w:numPr>
          <w:numId w:val="1086"/>
          <w:ilvl w:val="0"/>
        </w:numPr>
      </w:pPr>
      <w:r>
        <w:t xml:space="preserve">Make sure your</w:t>
      </w:r>
      <w:r>
        <w:t xml:space="preserve"> </w:t>
      </w:r>
      <w:r>
        <w:rPr>
          <w:rStyle w:val="VerbatimChar"/>
        </w:rPr>
        <w:t xml:space="preserve">git config</w:t>
      </w:r>
      <w:r>
        <w:t xml:space="preserve"> </w:t>
      </w:r>
      <w:r>
        <w:t xml:space="preserve">is up to date, including</w:t>
      </w:r>
      <w:r>
        <w:t xml:space="preserve"> </w:t>
      </w:r>
      <w:r>
        <w:rPr>
          <w:rStyle w:val="VerbatimChar"/>
        </w:rPr>
        <w:t xml:space="preserve">credential.helper</w:t>
      </w:r>
      <w:r>
        <w:t xml:space="preserve">:</w:t>
      </w:r>
    </w:p>
    <w:p>
      <w:pPr>
        <w:pStyle w:val="Compact"/>
        <w:numPr>
          <w:numId w:val="1090"/>
          <w:ilvl w:val="1"/>
        </w:numPr>
      </w:pPr>
      <w:r>
        <w:rPr>
          <w:rStyle w:val="VerbatimChar"/>
        </w:rPr>
        <w:t xml:space="preserve">$ git config --global -l</w:t>
      </w:r>
      <w:r>
        <w:t xml:space="preserve"> </w:t>
      </w:r>
      <w:r>
        <w:t xml:space="preserve">should return something like:</w:t>
      </w:r>
    </w:p>
    <w:p>
      <w:pPr>
        <w:pStyle w:val="Compact"/>
        <w:numPr>
          <w:numId w:val="1090"/>
          <w:ilvl w:val="1"/>
        </w:numPr>
      </w:pPr>
      <w:r>
        <w:rPr>
          <w:rStyle w:val="VerbatimChar"/>
        </w:rPr>
        <w:t xml:space="preserve">user.name="Casey O'Hara"</w:t>
      </w:r>
    </w:p>
    <w:p>
      <w:pPr>
        <w:pStyle w:val="Compact"/>
        <w:numPr>
          <w:numId w:val="1090"/>
          <w:ilvl w:val="1"/>
        </w:numPr>
      </w:pPr>
      <w:r>
        <w:rPr>
          <w:rStyle w:val="VerbatimChar"/>
        </w:rPr>
        <w:t xml:space="preserve">user.email=ohara@nceas.ucsb.edu</w:t>
      </w:r>
    </w:p>
    <w:p>
      <w:pPr>
        <w:pStyle w:val="Compact"/>
        <w:numPr>
          <w:numId w:val="1091"/>
          <w:ilvl w:val="2"/>
        </w:numPr>
      </w:pPr>
      <w:r>
        <w:t xml:space="preserve">see</w:t>
      </w:r>
      <w:r>
        <w:t xml:space="preserve"> </w:t>
      </w:r>
      <w:hyperlink r:id="rId298">
        <w:r>
          <w:rPr>
            <w:rStyle w:val="Link"/>
          </w:rPr>
          <w:t xml:space="preserve">https://github.com/OHI-Science/ohiprep/wiki/Setup#git_identity</w:t>
        </w:r>
      </w:hyperlink>
      <w:r>
        <w:t xml:space="preserve"> </w:t>
      </w:r>
      <w:r>
        <w:t xml:space="preserve">for help on updating user.name and user.email</w:t>
      </w:r>
    </w:p>
    <w:p>
      <w:pPr>
        <w:pStyle w:val="Compact"/>
        <w:numPr>
          <w:numId w:val="1090"/>
          <w:ilvl w:val="1"/>
        </w:numPr>
      </w:pPr>
      <w:r>
        <w:rPr>
          <w:rStyle w:val="VerbatimChar"/>
        </w:rPr>
        <w:t xml:space="preserve">credential.helper=osxkeychain</w:t>
      </w:r>
    </w:p>
    <w:p>
      <w:pPr>
        <w:pStyle w:val="Compact"/>
        <w:numPr>
          <w:numId w:val="1092"/>
          <w:ilvl w:val="2"/>
        </w:numPr>
      </w:pPr>
      <w:r>
        <w:t xml:space="preserve">(if you need to configure the credential helper:</w:t>
      </w:r>
      <w:r>
        <w:t xml:space="preserve"> </w:t>
      </w:r>
      <w:hyperlink r:id="rId299">
        <w:r>
          <w:rPr>
            <w:rStyle w:val="Link"/>
          </w:rPr>
          <w:t xml:space="preserve">https://help.github.com/articles/caching-your-github-password-in-git/</w:t>
        </w:r>
      </w:hyperlink>
      <w:r>
        <w:t xml:space="preserve">)</w:t>
      </w:r>
    </w:p>
    <w:p>
      <w:pPr>
        <w:pStyle w:val="Compact"/>
        <w:numPr>
          <w:numId w:val="1086"/>
          <w:ilvl w:val="0"/>
        </w:numPr>
      </w:pPr>
      <w:r>
        <w:t xml:space="preserve">Now while you are in Terminal, it is important to sync with a repository to establish your security credentials. You must clone a repository and push a 'test' commit, and then once you are prompted for your username and password your information will get stored in the keychain. Here are the steps:</w:t>
      </w:r>
    </w:p>
    <w:p>
      <w:pPr>
        <w:pStyle w:val="Compact"/>
        <w:numPr>
          <w:numId w:val="1093"/>
          <w:ilvl w:val="1"/>
        </w:numPr>
      </w:pPr>
      <w:r>
        <w:t xml:space="preserve">Change your working directory to your local github directory:</w:t>
      </w:r>
      <w:r>
        <w:t xml:space="preserve"> </w:t>
      </w:r>
      <w:r>
        <w:rPr>
          <w:rStyle w:val="VerbatimChar"/>
        </w:rPr>
        <w:t xml:space="preserve">$ cd github</w:t>
      </w:r>
    </w:p>
    <w:p>
      <w:pPr>
        <w:pStyle w:val="Compact"/>
        <w:numPr>
          <w:numId w:val="1093"/>
          <w:ilvl w:val="1"/>
        </w:numPr>
      </w:pPr>
      <w:r>
        <w:t xml:space="preserve">(Tip: you can check if you're in the right folder by entering</w:t>
      </w:r>
      <w:r>
        <w:t xml:space="preserve"> </w:t>
      </w:r>
      <w:r>
        <w:rPr>
          <w:rStyle w:val="VerbatimChar"/>
        </w:rPr>
        <w:t xml:space="preserve">pwd</w:t>
      </w:r>
      <w:r>
        <w:t xml:space="preserve">, short for "print working directory"; or you could look at the line of code preceding the "$".)</w:t>
      </w:r>
    </w:p>
    <w:p>
      <w:pPr>
        <w:pStyle w:val="Compact"/>
        <w:numPr>
          <w:numId w:val="1093"/>
          <w:ilvl w:val="1"/>
        </w:numPr>
      </w:pPr>
      <w:r>
        <w:t xml:space="preserve">Clone into a repository with a URL</w:t>
      </w:r>
      <w:r>
        <w:t xml:space="preserve"> </w:t>
      </w:r>
      <w:r>
        <w:rPr>
          <w:i/>
        </w:rPr>
        <w:t xml:space="preserve">for which you have permissions</w:t>
      </w:r>
      <w:r>
        <w:t xml:space="preserve">. As an example, the following steps use a repository called 'ZAF' but you should use your own URL with a three-letter country code in place of 'ZAF':</w:t>
      </w:r>
    </w:p>
    <w:p>
      <w:pPr>
        <w:pStyle w:val="Compact"/>
        <w:numPr>
          <w:numId w:val="1093"/>
          <w:ilvl w:val="1"/>
        </w:numPr>
      </w:pPr>
      <w:r>
        <w:rPr>
          <w:rStyle w:val="VerbatimChar"/>
        </w:rPr>
        <w:t xml:space="preserve">$ git clone  https://github.com/omalik/zaf.git</w:t>
      </w:r>
    </w:p>
    <w:p>
      <w:pPr>
        <w:pStyle w:val="Compact"/>
        <w:numPr>
          <w:numId w:val="1093"/>
          <w:ilvl w:val="1"/>
        </w:numPr>
      </w:pPr>
      <w:r>
        <w:t xml:space="preserve">Change your working directory to the folder you just created (here, 'ZAF'):</w:t>
      </w:r>
      <w:r>
        <w:t xml:space="preserve"> </w:t>
      </w:r>
      <w:r>
        <w:rPr>
          <w:rStyle w:val="VerbatimChar"/>
        </w:rPr>
        <w:t xml:space="preserve">$ cd zaf</w:t>
      </w:r>
    </w:p>
    <w:p>
      <w:pPr>
        <w:pStyle w:val="Compact"/>
        <w:numPr>
          <w:numId w:val="1093"/>
          <w:ilvl w:val="1"/>
        </w:numPr>
      </w:pPr>
      <w:r>
        <w:t xml:space="preserve">Push a test commit to repository 'ZAF':</w:t>
      </w:r>
    </w:p>
    <w:p>
      <w:pPr>
        <w:pStyle w:val="Compact"/>
        <w:numPr>
          <w:numId w:val="1093"/>
          <w:ilvl w:val="1"/>
        </w:numPr>
      </w:pPr>
      <w:r>
        <w:rPr>
          <w:rStyle w:val="VerbatimChar"/>
        </w:rPr>
        <w:t xml:space="preserve">$ touch test.md</w:t>
      </w:r>
    </w:p>
    <w:p>
      <w:pPr>
        <w:pStyle w:val="Compact"/>
        <w:numPr>
          <w:numId w:val="1093"/>
          <w:ilvl w:val="1"/>
        </w:numPr>
      </w:pPr>
      <w:r>
        <w:rPr>
          <w:rStyle w:val="VerbatimChar"/>
        </w:rPr>
        <w:t xml:space="preserve">$ git add test.md</w:t>
      </w:r>
    </w:p>
    <w:p>
      <w:pPr>
        <w:pStyle w:val="Compact"/>
        <w:numPr>
          <w:numId w:val="1093"/>
          <w:ilvl w:val="1"/>
        </w:numPr>
      </w:pPr>
      <w:r>
        <w:rPr>
          <w:rStyle w:val="VerbatimChar"/>
        </w:rPr>
        <w:t xml:space="preserve">$ git commit -m "testing"</w:t>
      </w:r>
    </w:p>
    <w:p>
      <w:pPr>
        <w:pStyle w:val="Compact"/>
        <w:numPr>
          <w:numId w:val="1093"/>
          <w:ilvl w:val="1"/>
        </w:numPr>
      </w:pPr>
      <w:r>
        <w:rPr>
          <w:rStyle w:val="VerbatimChar"/>
        </w:rPr>
        <w:t xml:space="preserve">$ git status</w:t>
      </w:r>
    </w:p>
    <w:p>
      <w:pPr>
        <w:pStyle w:val="Compact"/>
        <w:numPr>
          <w:numId w:val="1093"/>
          <w:ilvl w:val="1"/>
        </w:numPr>
      </w:pPr>
      <w:r>
        <w:rPr>
          <w:rStyle w:val="VerbatimChar"/>
        </w:rPr>
        <w:t xml:space="preserve">$ git push</w:t>
      </w:r>
    </w:p>
    <w:p>
      <w:pPr>
        <w:pStyle w:val="Compact"/>
        <w:numPr>
          <w:numId w:val="1093"/>
          <w:ilvl w:val="1"/>
        </w:numPr>
      </w:pPr>
      <w:r>
        <w:t xml:space="preserve">Check your status again:</w:t>
      </w:r>
      <w:r>
        <w:t xml:space="preserve"> </w:t>
      </w:r>
      <w:r>
        <w:rPr>
          <w:rStyle w:val="VerbatimChar"/>
        </w:rPr>
        <w:t xml:space="preserve">$ git status</w:t>
      </w:r>
    </w:p>
    <w:p>
      <w:pPr>
        <w:pStyle w:val="Compact"/>
        <w:numPr>
          <w:numId w:val="1094"/>
          <w:ilvl w:val="2"/>
        </w:numPr>
      </w:pPr>
      <w:r>
        <w:t xml:space="preserve">(TIP: You can check your status with</w:t>
      </w:r>
      <w:r>
        <w:t xml:space="preserve"> </w:t>
      </w:r>
      <w:r>
        <w:rPr>
          <w:rStyle w:val="VerbatimChar"/>
        </w:rPr>
        <w:t xml:space="preserve">$ git status</w:t>
      </w:r>
      <w:r>
        <w:t xml:space="preserve"> </w:t>
      </w:r>
      <w:r>
        <w:t xml:space="preserve">and you can use 'ls' to see if your new changes have registered in this repository.)</w:t>
      </w:r>
    </w:p>
    <w:p>
      <w:pPr>
        <w:pStyle w:val="Compact"/>
        <w:numPr>
          <w:numId w:val="1086"/>
          <w:ilvl w:val="0"/>
        </w:numPr>
      </w:pPr>
      <w:r>
        <w:t xml:space="preserve">Now that</w:t>
      </w:r>
      <w:r>
        <w:t xml:space="preserve"> </w:t>
      </w:r>
      <w:r>
        <w:rPr>
          <w:i/>
        </w:rPr>
        <w:t xml:space="preserve">git</w:t>
      </w:r>
      <w:r>
        <w:t xml:space="preserve"> </w:t>
      </w:r>
      <w:r>
        <w:t xml:space="preserve">is updated and your username and password are set, make sure RStudio knows the location of the new</w:t>
      </w:r>
      <w:r>
        <w:t xml:space="preserve"> </w:t>
      </w:r>
      <w:r>
        <w:rPr>
          <w:rStyle w:val="VerbatimChar"/>
        </w:rPr>
        <w:t xml:space="preserve">git.exe</w:t>
      </w:r>
      <w:r>
        <w:t xml:space="preserve">. In RStudio, select</w:t>
      </w:r>
      <w:r>
        <w:t xml:space="preserve"> </w:t>
      </w:r>
      <w:r>
        <w:rPr>
          <w:b/>
        </w:rPr>
        <w:t xml:space="preserve">Tools &gt; Global Options…</w:t>
      </w:r>
      <w:r>
        <w:t xml:space="preserve">, select the</w:t>
      </w:r>
      <w:r>
        <w:t xml:space="preserve"> </w:t>
      </w:r>
      <w:r>
        <w:rPr>
          <w:rStyle w:val="VerbatimChar"/>
        </w:rPr>
        <w:t xml:space="preserve">Git/SVN</w:t>
      </w:r>
      <w:r>
        <w:t xml:space="preserve">, and browse to the new</w:t>
      </w:r>
      <w:r>
        <w:t xml:space="preserve"> </w:t>
      </w:r>
      <w:r>
        <w:rPr>
          <w:rStyle w:val="VerbatimChar"/>
        </w:rPr>
        <w:t xml:space="preserve">Git executable</w:t>
      </w:r>
      <w:r>
        <w:t xml:space="preserve"> </w:t>
      </w:r>
      <w:r>
        <w:t xml:space="preserve">(it should appear as</w:t>
      </w:r>
      <w:r>
        <w:t xml:space="preserve"> </w:t>
      </w:r>
      <w:r>
        <w:rPr>
          <w:rStyle w:val="VerbatimChar"/>
        </w:rPr>
        <w:t xml:space="preserve">/usr/local/git/bin/git</w:t>
      </w:r>
      <w:r>
        <w:t xml:space="preserve"> </w:t>
      </w:r>
      <w:r>
        <w:t xml:space="preserve">if you updated your</w:t>
      </w:r>
      <w:r>
        <w:t xml:space="preserve"> </w:t>
      </w:r>
      <w:r>
        <w:rPr>
          <w:i/>
        </w:rPr>
        <w:t xml:space="preserve">git</w:t>
      </w:r>
      <w:r>
        <w:t xml:space="preserve"> </w:t>
      </w:r>
      <w:r>
        <w:t xml:space="preserve">version as above).</w:t>
      </w:r>
      <w:r>
        <w:t xml:space="preserve"> </w:t>
      </w:r>
      <w:r>
        <w:drawing>
          <wp:inline>
            <wp:extent cx="5334000" cy="5010447"/>
            <wp:effectExtent b="0" l="0" r="0" t="0"/>
            <wp:docPr descr="" id="1" name="Picture"/>
            <a:graphic>
              <a:graphicData uri="http://schemas.openxmlformats.org/drawingml/2006/picture">
                <pic:pic>
                  <pic:nvPicPr>
                    <pic:cNvPr descr="https://docs.google.com/drawings/d/1Y3NrM8mvhRqsMrF2wkTjA0b_Rgfl_2nwU2J6C4p-VUw/pub?w=581&amp;h=542" id="0" name="Picture"/>
                    <pic:cNvPicPr>
                      <a:picLocks noChangeArrowheads="1" noChangeAspect="1"/>
                    </pic:cNvPicPr>
                  </pic:nvPicPr>
                  <pic:blipFill>
                    <a:blip r:embed="rId302"/>
                    <a:stretch>
                      <a:fillRect/>
                    </a:stretch>
                  </pic:blipFill>
                  <pic:spPr bwMode="auto">
                    <a:xfrm>
                      <a:off x="0" y="0"/>
                      <a:ext cx="5334000" cy="5010447"/>
                    </a:xfrm>
                    <a:prstGeom prst="rect">
                      <a:avLst/>
                    </a:prstGeom>
                    <a:noFill/>
                    <a:ln w="9525">
                      <a:noFill/>
                      <a:headEnd/>
                      <a:tailEnd/>
                    </a:ln>
                  </pic:spPr>
                </pic:pic>
              </a:graphicData>
            </a:graphic>
          </wp:inline>
        </w:drawing>
      </w:r>
    </w:p>
    <w:p>
      <w:r>
        <w:t xml:space="preserve">Next time you push a commit from RStudio, it should remember the username and password from your test commit in Step 6, and you should be good to go.</w:t>
      </w:r>
    </w:p>
    <w:p>
      <w:pPr>
        <w:pStyle w:val="Heading2"/>
      </w:pPr>
      <w:bookmarkStart w:id="303" w:name="loading-rworkspace-on-restart"/>
      <w:bookmarkEnd w:id="303"/>
      <w:r>
        <w:t xml:space="preserve">Loading RWorkspace on Restart</w:t>
      </w:r>
    </w:p>
    <w:p>
      <w:r>
        <w:t xml:space="preserve">When you restart your R Session (</w:t>
      </w:r>
      <w:r>
        <w:rPr>
          <w:b/>
        </w:rPr>
        <w:t xml:space="preserve">Session &gt; Restart R</w:t>
      </w:r>
      <w:r>
        <w:t xml:space="preserve"> </w:t>
      </w:r>
      <w:r>
        <w:t xml:space="preserve">on a Mac), if you see that it is trying to load</w:t>
      </w:r>
      <w:r>
        <w:t xml:space="preserve"> </w:t>
      </w:r>
      <w:r>
        <w:rPr>
          <w:rStyle w:val="VerbatimChar"/>
        </w:rPr>
        <w:t xml:space="preserve">ohicore</w:t>
      </w:r>
      <w:r>
        <w:t xml:space="preserve">, it may give you an error:</w:t>
      </w:r>
    </w:p>
    <w:p>
      <w:pPr>
        <w:pStyle w:val="BlockQuote"/>
      </w:pPr>
      <w:r>
        <w:drawing>
          <wp:inline>
            <wp:extent cx="5334000" cy="2518833"/>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304"/>
                    <a:stretch>
                      <a:fillRect/>
                    </a:stretch>
                  </pic:blipFill>
                  <pic:spPr bwMode="auto">
                    <a:xfrm>
                      <a:off x="0" y="0"/>
                      <a:ext cx="5334000" cy="2518833"/>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1095"/>
          <w:ilvl w:val="0"/>
        </w:numPr>
      </w:pPr>
      <w:r>
        <w:t xml:space="preserve">Go to Project Options, either in the pull-down menu or by double-clicking the .Rproj file:</w:t>
      </w:r>
    </w:p>
    <w:p>
      <w:pPr>
        <w:pStyle w:val="BlockQuote"/>
      </w:pPr>
      <w:r>
        <w:drawing>
          <wp:inline>
            <wp:extent cx="3302000" cy="54864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305"/>
                    <a:stretch>
                      <a:fillRect/>
                    </a:stretch>
                  </pic:blipFill>
                  <pic:spPr bwMode="auto">
                    <a:xfrm>
                      <a:off x="0" y="0"/>
                      <a:ext cx="3302000" cy="5486400"/>
                    </a:xfrm>
                    <a:prstGeom prst="rect">
                      <a:avLst/>
                    </a:prstGeom>
                    <a:noFill/>
                    <a:ln w="9525">
                      <a:noFill/>
                      <a:headEnd/>
                      <a:tailEnd/>
                    </a:ln>
                  </pic:spPr>
                </pic:pic>
              </a:graphicData>
            </a:graphic>
          </wp:inline>
        </w:drawing>
      </w:r>
    </w:p>
    <w:p>
      <w:pPr>
        <w:pStyle w:val="BlockQuote"/>
      </w:pPr>
      <w:r>
        <w:drawing>
          <wp:inline>
            <wp:extent cx="2806700" cy="21590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306"/>
                    <a:stretch>
                      <a:fillRect/>
                    </a:stretch>
                  </pic:blipFill>
                  <pic:spPr bwMode="auto">
                    <a:xfrm>
                      <a:off x="0" y="0"/>
                      <a:ext cx="2806700" cy="2159000"/>
                    </a:xfrm>
                    <a:prstGeom prst="rect">
                      <a:avLst/>
                    </a:prstGeom>
                    <a:noFill/>
                    <a:ln w="9525">
                      <a:noFill/>
                      <a:headEnd/>
                      <a:tailEnd/>
                    </a:ln>
                  </pic:spPr>
                </pic:pic>
              </a:graphicData>
            </a:graphic>
          </wp:inline>
        </w:drawing>
      </w:r>
    </w:p>
    <w:p>
      <w:pPr>
        <w:pStyle w:val="Compact"/>
        <w:numPr>
          <w:numId w:val="1096"/>
          <w:ilvl w:val="0"/>
        </w:numPr>
      </w:pPr>
      <w:r>
        <w:t xml:space="preserve">Change all options to</w:t>
      </w:r>
      <w:r>
        <w:t xml:space="preserve"> </w:t>
      </w:r>
      <w:r>
        <w:rPr>
          <w:b/>
        </w:rPr>
        <w:t xml:space="preserve">No:</w:t>
      </w:r>
    </w:p>
    <w:p>
      <w:pPr>
        <w:pStyle w:val="BlockQuote"/>
      </w:pPr>
      <w:r>
        <w:drawing>
          <wp:inline>
            <wp:extent cx="5334000" cy="4892331"/>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307"/>
                    <a:stretch>
                      <a:fillRect/>
                    </a:stretch>
                  </pic:blipFill>
                  <pic:spPr bwMode="auto">
                    <a:xfrm>
                      <a:off x="0" y="0"/>
                      <a:ext cx="5334000" cy="4892331"/>
                    </a:xfrm>
                    <a:prstGeom prst="rect">
                      <a:avLst/>
                    </a:prstGeom>
                    <a:noFill/>
                    <a:ln w="9525">
                      <a:noFill/>
                      <a:headEnd/>
                      <a:tailEnd/>
                    </a:ln>
                  </pic:spPr>
                </pic:pic>
              </a:graphicData>
            </a:graphic>
          </wp:inline>
        </w:drawing>
      </w:r>
    </w:p>
    <w:p>
      <w:pPr>
        <w:pStyle w:val="Heading2"/>
      </w:pPr>
      <w:bookmarkStart w:id="308" w:name="calculating-pressures..."/>
      <w:bookmarkEnd w:id="308"/>
      <w:r>
        <w:t xml:space="preserve">Calculating Pressures...</w:t>
      </w:r>
    </w:p>
    <w:p>
      <w:pPr>
        <w:pStyle w:val="Heading3"/>
      </w:pPr>
      <w:bookmarkStart w:id="309" w:name="the-following-components-for-goal-are-not-in-the-aggregation-layer-layer..."/>
      <w:bookmarkEnd w:id="309"/>
      <w:r>
        <w:t xml:space="preserve">'The following components for [goal] are not in the aggregation layer [layer]...'</w:t>
      </w:r>
    </w:p>
    <w:p>
      <w:r>
        <w:t xml:space="preserve">Example:</w:t>
      </w:r>
    </w:p>
    <w:p>
      <w:pPr>
        <w:pStyle w:val="BlockQuote"/>
      </w:pPr>
      <w:r>
        <w:drawing>
          <wp:inline>
            <wp:extent cx="3606800" cy="508000"/>
            <wp:effectExtent b="0" l="0" r="0" t="0"/>
            <wp:docPr descr="" id="1" name="Picture"/>
            <a:graphic>
              <a:graphicData uri="http://schemas.openxmlformats.org/drawingml/2006/picture">
                <pic:pic>
                  <pic:nvPicPr>
                    <pic:cNvPr descr="./fig/troubleshoot_aggregation_layer.png" id="0" name="Picture"/>
                    <pic:cNvPicPr>
                      <a:picLocks noChangeArrowheads="1" noChangeAspect="1"/>
                    </pic:cNvPicPr>
                  </pic:nvPicPr>
                  <pic:blipFill>
                    <a:blip r:embed="rId310"/>
                    <a:stretch>
                      <a:fillRect/>
                    </a:stretch>
                  </pic:blipFill>
                  <pic:spPr bwMode="auto">
                    <a:xfrm>
                      <a:off x="0" y="0"/>
                      <a:ext cx="3606800" cy="508000"/>
                    </a:xfrm>
                    <a:prstGeom prst="rect">
                      <a:avLst/>
                    </a:prstGeom>
                    <a:noFill/>
                    <a:ln w="9525">
                      <a:noFill/>
                      <a:headEnd/>
                      <a:tailEnd/>
                    </a:ln>
                  </pic:spPr>
                </pic:pic>
              </a:graphicData>
            </a:graphic>
          </wp:inline>
        </w:drawing>
      </w:r>
    </w:p>
    <w:p>
      <w:pPr>
        <w:pStyle w:val="BlockQuote"/>
      </w:pPr>
      <w:r>
        <w:drawing>
          <wp:inline>
            <wp:extent cx="5334000" cy="2333625"/>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311"/>
                    <a:stretch>
                      <a:fillRect/>
                    </a:stretch>
                  </pic:blipFill>
                  <pic:spPr bwMode="auto">
                    <a:xfrm>
                      <a:off x="0" y="0"/>
                      <a:ext cx="5334000" cy="2333625"/>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p>
      <w:pPr>
        <w:pStyle w:val="Heading3"/>
      </w:pPr>
      <w:bookmarkStart w:id="312" w:name="error-in-matrix..."/>
      <w:bookmarkEnd w:id="312"/>
      <w:r>
        <w:t xml:space="preserve">'Error in matrix...'</w:t>
      </w:r>
    </w:p>
    <w:p>
      <w:r>
        <w:t xml:space="preserve">Example: &gt;</w:t>
      </w:r>
      <w:r>
        <w:t xml:space="preserve"> </w:t>
      </w:r>
      <w:r>
        <w:drawing>
          <wp:inline>
            <wp:extent cx="5334000" cy="2333625"/>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311"/>
                    <a:stretch>
                      <a:fillRect/>
                    </a:stretch>
                  </pic:blipFill>
                  <pic:spPr bwMode="auto">
                    <a:xfrm>
                      <a:off x="0" y="0"/>
                      <a:ext cx="5334000" cy="2333625"/>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p>
      <w:pPr>
        <w:pStyle w:val="Heading2"/>
      </w:pPr>
      <w:bookmarkStart w:id="313" w:name="calculating-resilience-..."/>
      <w:bookmarkEnd w:id="313"/>
      <w:r>
        <w:t xml:space="preserve">Calculating Resilience ...</w:t>
      </w:r>
    </w:p>
    <w:p>
      <w:pPr>
        <w:pStyle w:val="Heading3"/>
      </w:pPr>
      <w:bookmarkStart w:id="314" w:name="error-in-matchx-table-nomatch-ol-object-id_num-not-found"/>
      <w:bookmarkEnd w:id="314"/>
      <w:r>
        <w:t xml:space="preserve">'Error in match(x, table, nomatch = OL) : object id_num not found'</w:t>
      </w:r>
    </w:p>
    <w:p>
      <w:pPr>
        <w:pStyle w:val="BlockQuote"/>
      </w:pPr>
      <w:r>
        <w:drawing>
          <wp:inline>
            <wp:extent cx="5334000" cy="1259417"/>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315"/>
                    <a:stretch>
                      <a:fillRect/>
                    </a:stretch>
                  </pic:blipFill>
                  <pic:spPr bwMode="auto">
                    <a:xfrm>
                      <a:off x="0" y="0"/>
                      <a:ext cx="5334000" cy="1259417"/>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6a5049e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8c527509"/>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882149d9"/>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3">
    <w:nsid w:val="11108a31"/>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711">
    <w:nsid w:val="53ab4ba1"/>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99712">
    <w:nsid w:val="6ee87764"/>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99713">
    <w:nsid w:val="bd17d7f2"/>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abstractNum w:abstractNumId="99421">
    <w:nsid w:val="1bcdc167"/>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6e07d73b"/>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23">
    <w:nsid w:val="51402647"/>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12">
    <w:nsid w:val="d5d23d72"/>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24">
    <w:nsid w:val="81ca6490"/>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8">
    <w:abstractNumId w:val="991"/>
  </w:num>
  <w:num w:numId="104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7">
    <w:abstractNumId w:val="991"/>
  </w:num>
  <w:num w:numId="105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9">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60">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8">
    <w:abstractNumId w:val="991"/>
  </w:num>
  <w:num w:numId="1069">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70">
    <w:abstractNumId w:val="991"/>
  </w:num>
  <w:num w:numId="1071">
    <w:abstractNumId w:val="991"/>
  </w:num>
  <w:num w:numId="1072">
    <w:abstractNumId w:val="991"/>
  </w:num>
  <w:num w:numId="107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8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3">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84">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8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keepNext/>
      <w:keepLines/>
      <w:spacing w:before="240" w:after="240"/>
      <w:jc w:val="center"/>
    </w:pPr>
    <w:rPr>
      <w:sz w:val="30"/>
      <w:szCs w:val="30"/>
    </w:rPr>
  </w:style>
  <w:style w:type="paragraph" w:styleId="Author">
    <w:name w:val="Author"/>
    <w:next w:val="Normal"/>
    <w:qFormat/>
    <w:pPr>
      <w:keepNext/>
      <w:keepLines/>
      <w:jc w:val="center"/>
    </w:pPr>
  </w:style>
  <w:style w:type="paragraph" w:styleId="Date">
    <w:name w:val="Date"/>
    <w:next w:val="Normal"/>
    <w:qFormat/>
    <w:pPr>
      <w:keepNext/>
      <w:keepLines/>
      <w:jc w:val="center"/>
    </w:pPr>
  </w:style>
  <w:style w:type="paragraph" w:styleId="Abstract">
    <w:name w:val="Abstract"/>
    <w:basedOn w:val="Normal"/>
    <w:next w:val="Normal"/>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94" Target="media/rId194.png" /><Relationship Type="http://schemas.openxmlformats.org/officeDocument/2006/relationships/image" Id="rId263" Target="media/rId263.png" /><Relationship Type="http://schemas.openxmlformats.org/officeDocument/2006/relationships/image" Id="rId264" Target="media/rId264.png" /><Relationship Type="http://schemas.openxmlformats.org/officeDocument/2006/relationships/image" Id="rId315" Target="media/rId315.png" /><Relationship Type="http://schemas.openxmlformats.org/officeDocument/2006/relationships/image" Id="rId151" Target="media/rId151.png" /><Relationship Type="http://schemas.openxmlformats.org/officeDocument/2006/relationships/image" Id="rId150" Target="media/rId150.png" /><Relationship Type="http://schemas.openxmlformats.org/officeDocument/2006/relationships/image" Id="rId152" Target="media/rId152.png" /><Relationship Type="http://schemas.openxmlformats.org/officeDocument/2006/relationships/image" Id="rId146" Target="media/rId146.png" /><Relationship Type="http://schemas.openxmlformats.org/officeDocument/2006/relationships/image" Id="rId157" Target="media/rId157.png" /><Relationship Type="http://schemas.openxmlformats.org/officeDocument/2006/relationships/image" Id="rId162" Target="media/rId162.png" /><Relationship Type="http://schemas.openxmlformats.org/officeDocument/2006/relationships/image" Id="rId261" Target="media/rId261.png" /><Relationship Type="http://schemas.openxmlformats.org/officeDocument/2006/relationships/image" Id="rId258" Target="media/rId258.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77" Target="media/rId177.png" /><Relationship Type="http://schemas.openxmlformats.org/officeDocument/2006/relationships/image" Id="rId262" Target="media/rId262.png" /><Relationship Type="http://schemas.openxmlformats.org/officeDocument/2006/relationships/image" Id="rId120" Target="media/rId120.png" /><Relationship Type="http://schemas.openxmlformats.org/officeDocument/2006/relationships/image" Id="rId126" Target="media/rId126.png" /><Relationship Type="http://schemas.openxmlformats.org/officeDocument/2006/relationships/image" Id="rId161" Target="media/rId161.png" /><Relationship Type="http://schemas.openxmlformats.org/officeDocument/2006/relationships/image" Id="rId257" Target="media/rId257.png" /><Relationship Type="http://schemas.openxmlformats.org/officeDocument/2006/relationships/image" Id="rId304" Target="media/rId304.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165" Target="media/rId165.png" /><Relationship Type="http://schemas.openxmlformats.org/officeDocument/2006/relationships/image" Id="rId51" Target="media/rId51.png" /><Relationship Type="http://schemas.openxmlformats.org/officeDocument/2006/relationships/image" Id="rId305" Target="media/rId305.png" /><Relationship Type="http://schemas.openxmlformats.org/officeDocument/2006/relationships/image" Id="rId306" Target="media/rId306.png" /><Relationship Type="http://schemas.openxmlformats.org/officeDocument/2006/relationships/image" Id="rId307" Target="media/rId307.png" /><Relationship Type="http://schemas.openxmlformats.org/officeDocument/2006/relationships/image" Id="rId240" Target="media/rId240.png" /><Relationship Type="http://schemas.openxmlformats.org/officeDocument/2006/relationships/image" Id="rId236" Target="media/rId236.png" /><Relationship Type="http://schemas.openxmlformats.org/officeDocument/2006/relationships/image" Id="rId260" Target="media/rId260.png" /><Relationship Type="http://schemas.openxmlformats.org/officeDocument/2006/relationships/image" Id="rId243" Target="media/rId243.png" /><Relationship Type="http://schemas.openxmlformats.org/officeDocument/2006/relationships/image" Id="rId56" Target="media/rId56.png" /><Relationship Type="http://schemas.openxmlformats.org/officeDocument/2006/relationships/image" Id="rId311" Target="media/rId311.png" /><Relationship Type="http://schemas.openxmlformats.org/officeDocument/2006/relationships/image" Id="rId149" Target="media/rId149.png" /><Relationship Type="http://schemas.openxmlformats.org/officeDocument/2006/relationships/image" Id="rId179" Target="media/rId179.png" /><Relationship Type="http://schemas.openxmlformats.org/officeDocument/2006/relationships/image" Id="rId310" Target="media/rId310.png" /><Relationship Type="http://schemas.openxmlformats.org/officeDocument/2006/relationships/image" Id="rId200" Target="media/rId200.png" /><Relationship Type="http://schemas.openxmlformats.org/officeDocument/2006/relationships/image" Id="rId221" Target="media/rId221.png" /><Relationship Type="http://schemas.openxmlformats.org/officeDocument/2006/relationships/image" Id="rId217" Target="media/rId217.png" /><Relationship Type="http://schemas.openxmlformats.org/officeDocument/2006/relationships/image" Id="rId43" Target="media/rId43.png" /><Relationship Type="http://schemas.openxmlformats.org/officeDocument/2006/relationships/image" Id="rId206" Target="media/rId206.png" /><Relationship Type="http://schemas.openxmlformats.org/officeDocument/2006/relationships/image" Id="rId34" Target="media/rId34.png" /><Relationship Type="http://schemas.openxmlformats.org/officeDocument/2006/relationships/image" Id="rId297" Target="media/rId297.png" /><Relationship Type="http://schemas.openxmlformats.org/officeDocument/2006/relationships/image" Id="rId46" Target="media/rId46.png" /><Relationship Type="http://schemas.openxmlformats.org/officeDocument/2006/relationships/image" Id="rId118" Target="media/rId118.png" /><Relationship Type="http://schemas.openxmlformats.org/officeDocument/2006/relationships/image" Id="rId124" Target="media/rId124.png" /><Relationship Type="http://schemas.openxmlformats.org/officeDocument/2006/relationships/image" Id="rId255" Target="media/rId255.png" /><Relationship Type="http://schemas.openxmlformats.org/officeDocument/2006/relationships/image" Id="rId50" Target="media/rId50.png" /><Relationship Type="http://schemas.openxmlformats.org/officeDocument/2006/relationships/image" Id="rId81" Target="media/rId81.png" /><Relationship Type="http://schemas.openxmlformats.org/officeDocument/2006/relationships/image" Id="rId209" Target="media/rId209.png" /><Relationship Type="http://schemas.openxmlformats.org/officeDocument/2006/relationships/image" Id="rId40" Target="media/rId40.png" /><Relationship Type="http://schemas.openxmlformats.org/officeDocument/2006/relationships/image" Id="rId302" Target="media/rId302.png" /><Relationship Type="http://schemas.openxmlformats.org/officeDocument/2006/relationships/image" Id="rId293" Target="media/rId293.png" /><Relationship Type="http://schemas.openxmlformats.org/officeDocument/2006/relationships/image" Id="rId231" Target="media/rId231.png" /><Relationship Type="http://schemas.openxmlformats.org/officeDocument/2006/relationships/image" Id="rId66" Target="media/rId66.png" /><Relationship Type="http://schemas.openxmlformats.org/officeDocument/2006/relationships/image" Id="rId138" Target="media/rId138.png" /><Relationship Type="http://schemas.openxmlformats.org/officeDocument/2006/relationships/image" Id="rId251" Target="media/rId251.png" /><Relationship Type="http://schemas.openxmlformats.org/officeDocument/2006/relationships/image" Id="rId115" Target="media/rId115.png" /><Relationship Type="http://schemas.openxmlformats.org/officeDocument/2006/relationships/image" Id="rId190" Target="media/rId190.png" /><Relationship Type="http://schemas.openxmlformats.org/officeDocument/2006/relationships/image" Id="rId225" Target="media/rId225.png" /><Relationship Type="http://schemas.openxmlformats.org/officeDocument/2006/relationships/hyperlink" Id="rId202" Target="http://cran.r-project.org/" TargetMode="External" /><Relationship Type="http://schemas.openxmlformats.org/officeDocument/2006/relationships/hyperlink" Id="rId158" Target="http://cran.r-project.org/web/packages/reshape2/reshape2.pdf" TargetMode="External" /><Relationship Type="http://schemas.openxmlformats.org/officeDocument/2006/relationships/hyperlink" Id="rId30" Target="http://gadm.org" TargetMode="External" /><Relationship Type="http://schemas.openxmlformats.org/officeDocument/2006/relationships/hyperlink" Id="rId294" Target="http://git-scm.com/download/mac" TargetMode="External" /><Relationship Type="http://schemas.openxmlformats.org/officeDocument/2006/relationships/hyperlink" Id="rId176" Target="http://git-scm.com/downloads" TargetMode="External" /><Relationship Type="http://schemas.openxmlformats.org/officeDocument/2006/relationships/hyperlink" Id="rId173" Target="http://github.com" TargetMode="External" /><Relationship Type="http://schemas.openxmlformats.org/officeDocument/2006/relationships/hyperlink" Id="rId104" Target="http://govindicators.org" TargetMode="External" /><Relationship Type="http://schemas.openxmlformats.org/officeDocument/2006/relationships/hyperlink" Id="rId27" Target="http://ohi-science.org" TargetMode="External" /><Relationship Type="http://schemas.openxmlformats.org/officeDocument/2006/relationships/hyperlink" Id="rId28" Target="http://ohi-science.org/ecu" TargetMode="External" /><Relationship Type="http://schemas.openxmlformats.org/officeDocument/2006/relationships/hyperlink" Id="rId141" Target="http://ohi-science.org/pages/create_regions.html" TargetMode="External" /><Relationship Type="http://schemas.openxmlformats.org/officeDocument/2006/relationships/hyperlink" Id="rId168" Target="http://r-pkgs.had.co.nz/git.html" TargetMode="External" /><Relationship Type="http://schemas.openxmlformats.org/officeDocument/2006/relationships/hyperlink" Id="rId212" Target="http://shiny.rstudio.com/" TargetMode="External" /><Relationship Type="http://schemas.openxmlformats.org/officeDocument/2006/relationships/hyperlink" Id="rId160" Target="http://tgmstat.wordpress.com/2013/10/31/reshape-and-aggregate-data-with-the-r-package-reshape2/" TargetMode="External" /><Relationship Type="http://schemas.openxmlformats.org/officeDocument/2006/relationships/hyperlink" Id="rId271" Target="http://www.fao.org/docrep/019/i3491e/i3491e.pdf" TargetMode="External" /><Relationship Type="http://schemas.openxmlformats.org/officeDocument/2006/relationships/hyperlink" Id="rId270"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29" Target="http://www.marineregions.org" TargetMode="External" /><Relationship Type="http://schemas.openxmlformats.org/officeDocument/2006/relationships/hyperlink" Id="rId275" Target="http://www.oceanhealthindex.org/About/FAQ/" TargetMode="External" /><Relationship Type="http://schemas.openxmlformats.org/officeDocument/2006/relationships/hyperlink" Id="rId169" Target="http://www.rstudio.com/resources/webinars/" TargetMode="External" /><Relationship Type="http://schemas.openxmlformats.org/officeDocument/2006/relationships/hyperlink" Id="rId100" Target="http://www.sciencemag.org/content/319/5865/948.abstract" TargetMode="External" /><Relationship Type="http://schemas.openxmlformats.org/officeDocument/2006/relationships/hyperlink" Id="rId159" Target="http://www.slideshare.net/jeffreybreen/reshaping-data-in-r" TargetMode="External" /><Relationship Type="http://schemas.openxmlformats.org/officeDocument/2006/relationships/hyperlink" Id="rId175" Target="http://www.wandisco.com/git/download" TargetMode="External" /><Relationship Type="http://schemas.openxmlformats.org/officeDocument/2006/relationships/hyperlink" Id="rId178" Target="https://developer.apple.com/xcode/" TargetMode="External" /><Relationship Type="http://schemas.openxmlformats.org/officeDocument/2006/relationships/hyperlink" Id="rId187" Target="https://github.com/OHI-Science/[assessment]" TargetMode="External" /><Relationship Type="http://schemas.openxmlformats.org/officeDocument/2006/relationships/hyperlink" Id="rId111" Target="https://github.com/OHI-Science/ecu" TargetMode="External" /><Relationship Type="http://schemas.openxmlformats.org/officeDocument/2006/relationships/hyperlink" Id="rId298" Target="https://github.com/OHI-Science/ohiprep/wiki/Setup#git_identity" TargetMode="External" /><Relationship Type="http://schemas.openxmlformats.org/officeDocument/2006/relationships/hyperlink" Id="rId273" Target="https://github.com/hadley/dplyr#dplyr" TargetMode="External" /><Relationship Type="http://schemas.openxmlformats.org/officeDocument/2006/relationships/hyperlink" Id="rId299" Target="https://help.github.com/articles/caching-your-github-password-in-git/" TargetMode="External" /><Relationship Type="http://schemas.openxmlformats.org/officeDocument/2006/relationships/hyperlink" Id="rId170" Target="https://help.github.com/articles/good-resources-for-learning-git-and-github/" TargetMode="External" /><Relationship Type="http://schemas.openxmlformats.org/officeDocument/2006/relationships/hyperlink" Id="rId184" Target="https://mac.github.com/" TargetMode="External" /><Relationship Type="http://schemas.openxmlformats.org/officeDocument/2006/relationships/hyperlink" Id="rId183" Target="https://windows.github.com/" TargetMode="External" /><Relationship Type="http://schemas.openxmlformats.org/officeDocument/2006/relationships/hyperlink" Id="rId213" Target="https://www.shinyapps.io/" TargetMode="External" /><Relationship Type="http://schemas.openxmlformats.org/officeDocument/2006/relationships/hyperlink" Id="rId192" Target="mailto:ohi-science@nceas.ucsb.edu*" TargetMode="External" /><Relationship Type="http://schemas.openxmlformats.org/officeDocument/2006/relationships/hyperlink" Id="rId196" Target="www.rstudio.com" TargetMode="External" /><Relationship Type="http://schemas.openxmlformats.org/officeDocument/2006/relationships/hyperlink" Id="rId181" Target="www.wandisco.com/git/download" TargetMode="External" /></Relationships>
</file>

<file path=word/_rels/footnotes.xml.rels><?xml version="1.0" encoding="UTF-8"?>
<Relationships xmlns="http://schemas.openxmlformats.org/package/2006/relationships"><Relationship Type="http://schemas.openxmlformats.org/officeDocument/2006/relationships/hyperlink" Id="rId202" Target="http://cran.r-project.org/" TargetMode="External" /><Relationship Type="http://schemas.openxmlformats.org/officeDocument/2006/relationships/hyperlink" Id="rId158" Target="http://cran.r-project.org/web/packages/reshape2/reshape2.pdf" TargetMode="External" /><Relationship Type="http://schemas.openxmlformats.org/officeDocument/2006/relationships/hyperlink" Id="rId30" Target="http://gadm.org" TargetMode="External" /><Relationship Type="http://schemas.openxmlformats.org/officeDocument/2006/relationships/hyperlink" Id="rId294" Target="http://git-scm.com/download/mac" TargetMode="External" /><Relationship Type="http://schemas.openxmlformats.org/officeDocument/2006/relationships/hyperlink" Id="rId176" Target="http://git-scm.com/downloads" TargetMode="External" /><Relationship Type="http://schemas.openxmlformats.org/officeDocument/2006/relationships/hyperlink" Id="rId173" Target="http://github.com" TargetMode="External" /><Relationship Type="http://schemas.openxmlformats.org/officeDocument/2006/relationships/hyperlink" Id="rId104" Target="http://govindicators.org" TargetMode="External" /><Relationship Type="http://schemas.openxmlformats.org/officeDocument/2006/relationships/hyperlink" Id="rId27" Target="http://ohi-science.org" TargetMode="External" /><Relationship Type="http://schemas.openxmlformats.org/officeDocument/2006/relationships/hyperlink" Id="rId28" Target="http://ohi-science.org/ecu" TargetMode="External" /><Relationship Type="http://schemas.openxmlformats.org/officeDocument/2006/relationships/hyperlink" Id="rId141" Target="http://ohi-science.org/pages/create_regions.html" TargetMode="External" /><Relationship Type="http://schemas.openxmlformats.org/officeDocument/2006/relationships/hyperlink" Id="rId168" Target="http://r-pkgs.had.co.nz/git.html" TargetMode="External" /><Relationship Type="http://schemas.openxmlformats.org/officeDocument/2006/relationships/hyperlink" Id="rId212" Target="http://shiny.rstudio.com/" TargetMode="External" /><Relationship Type="http://schemas.openxmlformats.org/officeDocument/2006/relationships/hyperlink" Id="rId160" Target="http://tgmstat.wordpress.com/2013/10/31/reshape-and-aggregate-data-with-the-r-package-reshape2/" TargetMode="External" /><Relationship Type="http://schemas.openxmlformats.org/officeDocument/2006/relationships/hyperlink" Id="rId271" Target="http://www.fao.org/docrep/019/i3491e/i3491e.pdf" TargetMode="External" /><Relationship Type="http://schemas.openxmlformats.org/officeDocument/2006/relationships/hyperlink" Id="rId270"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29" Target="http://www.marineregions.org" TargetMode="External" /><Relationship Type="http://schemas.openxmlformats.org/officeDocument/2006/relationships/hyperlink" Id="rId275" Target="http://www.oceanhealthindex.org/About/FAQ/" TargetMode="External" /><Relationship Type="http://schemas.openxmlformats.org/officeDocument/2006/relationships/hyperlink" Id="rId169" Target="http://www.rstudio.com/resources/webinars/" TargetMode="External" /><Relationship Type="http://schemas.openxmlformats.org/officeDocument/2006/relationships/hyperlink" Id="rId100" Target="http://www.sciencemag.org/content/319/5865/948.abstract" TargetMode="External" /><Relationship Type="http://schemas.openxmlformats.org/officeDocument/2006/relationships/hyperlink" Id="rId159" Target="http://www.slideshare.net/jeffreybreen/reshaping-data-in-r" TargetMode="External" /><Relationship Type="http://schemas.openxmlformats.org/officeDocument/2006/relationships/hyperlink" Id="rId175" Target="http://www.wandisco.com/git/download" TargetMode="External" /><Relationship Type="http://schemas.openxmlformats.org/officeDocument/2006/relationships/hyperlink" Id="rId178" Target="https://developer.apple.com/xcode/" TargetMode="External" /><Relationship Type="http://schemas.openxmlformats.org/officeDocument/2006/relationships/hyperlink" Id="rId187" Target="https://github.com/OHI-Science/[assessment]" TargetMode="External" /><Relationship Type="http://schemas.openxmlformats.org/officeDocument/2006/relationships/hyperlink" Id="rId111" Target="https://github.com/OHI-Science/ecu" TargetMode="External" /><Relationship Type="http://schemas.openxmlformats.org/officeDocument/2006/relationships/hyperlink" Id="rId298" Target="https://github.com/OHI-Science/ohiprep/wiki/Setup#git_identity" TargetMode="External" /><Relationship Type="http://schemas.openxmlformats.org/officeDocument/2006/relationships/hyperlink" Id="rId273" Target="https://github.com/hadley/dplyr#dplyr" TargetMode="External" /><Relationship Type="http://schemas.openxmlformats.org/officeDocument/2006/relationships/hyperlink" Id="rId299" Target="https://help.github.com/articles/caching-your-github-password-in-git/" TargetMode="External" /><Relationship Type="http://schemas.openxmlformats.org/officeDocument/2006/relationships/hyperlink" Id="rId170" Target="https://help.github.com/articles/good-resources-for-learning-git-and-github/" TargetMode="External" /><Relationship Type="http://schemas.openxmlformats.org/officeDocument/2006/relationships/hyperlink" Id="rId184" Target="https://mac.github.com/" TargetMode="External" /><Relationship Type="http://schemas.openxmlformats.org/officeDocument/2006/relationships/hyperlink" Id="rId183" Target="https://windows.github.com/" TargetMode="External" /><Relationship Type="http://schemas.openxmlformats.org/officeDocument/2006/relationships/hyperlink" Id="rId213" Target="https://www.shinyapps.io/" TargetMode="External" /><Relationship Type="http://schemas.openxmlformats.org/officeDocument/2006/relationships/hyperlink" Id="rId192" Target="mailto:ohi-science@nceas.ucsb.edu*" TargetMode="External" /><Relationship Type="http://schemas.openxmlformats.org/officeDocument/2006/relationships/hyperlink" Id="rId196" Target="www.rstudio.com" TargetMode="External" /><Relationship Type="http://schemas.openxmlformats.org/officeDocument/2006/relationships/hyperlink" Id="rId181" Target="www.wandisco.com/git/downloa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Assessment Manual</dc:title>
  <dc:creator/>
</cp:coreProperties>
</file>